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9A" w:rsidRDefault="00416F9A" w:rsidP="00416F9A">
      <w:pPr>
        <w:suppressAutoHyphens/>
        <w:jc w:val="center"/>
        <w:outlineLvl w:val="0"/>
        <w:rPr>
          <w:b/>
        </w:rPr>
      </w:pPr>
      <w:r>
        <w:rPr>
          <w:b/>
        </w:rPr>
        <w:t>DISTRICT OF COLUMBIA TAXICAB COMMISSION</w:t>
      </w:r>
    </w:p>
    <w:p w:rsidR="00416F9A" w:rsidRDefault="00416F9A" w:rsidP="00416F9A">
      <w:pPr>
        <w:suppressAutoHyphens/>
        <w:jc w:val="center"/>
        <w:outlineLvl w:val="0"/>
        <w:rPr>
          <w:b/>
        </w:rPr>
      </w:pPr>
    </w:p>
    <w:p w:rsidR="00416F9A" w:rsidRDefault="00416F9A" w:rsidP="00416F9A">
      <w:pPr>
        <w:suppressAutoHyphens/>
        <w:jc w:val="center"/>
        <w:outlineLvl w:val="0"/>
        <w:rPr>
          <w:b/>
        </w:rPr>
      </w:pPr>
      <w:r w:rsidRPr="00A269C0">
        <w:rPr>
          <w:b/>
        </w:rPr>
        <w:t xml:space="preserve">NOTICE OF </w:t>
      </w:r>
      <w:r>
        <w:rPr>
          <w:b/>
        </w:rPr>
        <w:t xml:space="preserve">PROPOSED </w:t>
      </w:r>
      <w:r w:rsidRPr="00A269C0">
        <w:rPr>
          <w:b/>
        </w:rPr>
        <w:t>RULEMAKING</w:t>
      </w:r>
    </w:p>
    <w:p w:rsidR="00416F9A" w:rsidRPr="00A269C0" w:rsidRDefault="00416F9A" w:rsidP="00416611">
      <w:pPr>
        <w:suppressAutoHyphens/>
        <w:jc w:val="both"/>
        <w:outlineLvl w:val="0"/>
        <w:rPr>
          <w:b/>
        </w:rPr>
      </w:pPr>
    </w:p>
    <w:p w:rsidR="00416F9A" w:rsidRDefault="00416F9A" w:rsidP="00416611">
      <w:pPr>
        <w:jc w:val="both"/>
      </w:pPr>
      <w:r w:rsidRPr="00B531A9">
        <w:t xml:space="preserve">The District of Columbia Taxicab Commission (Commission), </w:t>
      </w:r>
      <w:r w:rsidRPr="00B531A9">
        <w:rPr>
          <w:color w:val="000000"/>
        </w:rPr>
        <w:t xml:space="preserve">pursuant to the authority set forth </w:t>
      </w:r>
      <w:r w:rsidRPr="00B531A9">
        <w:t>in</w:t>
      </w:r>
      <w:r>
        <w:t xml:space="preserve"> </w:t>
      </w:r>
      <w:r w:rsidR="000A6DB1">
        <w:t>S</w:t>
      </w:r>
      <w:r>
        <w:t>ections</w:t>
      </w:r>
      <w:r w:rsidRPr="00B531A9">
        <w:t xml:space="preserve"> </w:t>
      </w:r>
      <w:r w:rsidRPr="00DD1B3E">
        <w:t xml:space="preserve">8(b)(1)(E), (I) and (J) of the District of Columbia Taxicab Commission Establishment Act of 1985, effective March 25, 1986 (D.C. Law 6-97; D.C. Official Code §§ 50-307(b)(1)(E), (I) and (J) (2009 Repl.; 2012 Fall Supp.)); </w:t>
      </w:r>
      <w:r w:rsidR="000A6DB1">
        <w:t>S</w:t>
      </w:r>
      <w:r w:rsidRPr="00DD1B3E">
        <w:t xml:space="preserve">ection 12 of the 1919 District of Columbia Taxicab Act, approved July 11, 1919 (41 Stat. 104; D.C. Official Code § 50-371 (2009 Repl.)); and </w:t>
      </w:r>
      <w:r w:rsidR="00665B18">
        <w:t xml:space="preserve">by </w:t>
      </w:r>
      <w:r w:rsidR="00665B18" w:rsidRPr="005605B3">
        <w:t>Section 6051 of the Fiscal Year 2013 Budget Support Act of 2012</w:t>
      </w:r>
      <w:r w:rsidR="00665B18">
        <w:t xml:space="preserve"> (District of Columbia Commission Fund Amendment Act of 2012)</w:t>
      </w:r>
      <w:r w:rsidR="00665B18" w:rsidRPr="005605B3">
        <w:t xml:space="preserve">, effective September 20, 2012 (D.C. Law 19-168; </w:t>
      </w:r>
      <w:r w:rsidR="00665B18">
        <w:t xml:space="preserve">D.C. Official Code § 50-320(a))(2012 Supp.), </w:t>
      </w:r>
      <w:r w:rsidRPr="00B531A9">
        <w:t xml:space="preserve">hereby gives notice of </w:t>
      </w:r>
      <w:r>
        <w:t>its intent to adopt amendments to</w:t>
      </w:r>
      <w:r w:rsidRPr="00B531A9">
        <w:t xml:space="preserve"> Chapter</w:t>
      </w:r>
      <w:r w:rsidR="001E0E57">
        <w:t>s 4, 5, 6,</w:t>
      </w:r>
      <w:r>
        <w:t xml:space="preserve"> 7</w:t>
      </w:r>
      <w:r w:rsidR="001E0E57">
        <w:t>, 8 and 10</w:t>
      </w:r>
      <w:r>
        <w:t xml:space="preserve"> of Title 31 (Taxicabs and Public Vehicles for Hire) of the District of Columbia Municipal Regulations (DCMR). </w:t>
      </w:r>
    </w:p>
    <w:p w:rsidR="00416F9A" w:rsidRDefault="00416F9A" w:rsidP="00416611">
      <w:pPr>
        <w:jc w:val="both"/>
      </w:pPr>
    </w:p>
    <w:p w:rsidR="00416F9A" w:rsidRDefault="00416F9A" w:rsidP="00416611">
      <w:pPr>
        <w:jc w:val="both"/>
      </w:pPr>
      <w:r>
        <w:t xml:space="preserve">The proposed amendments clarify jurisdiction, procedures, and timelines for enforcing violations of Title 31. </w:t>
      </w:r>
      <w:r w:rsidR="001E0E57">
        <w:t>The rulemaking</w:t>
      </w:r>
      <w:r>
        <w:t xml:space="preserve"> creates procedural, and not substantive, rules</w:t>
      </w:r>
      <w:r w:rsidR="001E0E57">
        <w:t>, while clarifying that all enforcement actions shall be governed by Chapter 7 of this Title.</w:t>
      </w:r>
    </w:p>
    <w:p w:rsidR="00416F9A" w:rsidRDefault="00416F9A" w:rsidP="00416611">
      <w:pPr>
        <w:jc w:val="both"/>
      </w:pPr>
    </w:p>
    <w:p w:rsidR="00416F9A" w:rsidRPr="00342149" w:rsidRDefault="00416F9A" w:rsidP="00416611">
      <w:pPr>
        <w:jc w:val="both"/>
      </w:pPr>
      <w:r w:rsidRPr="00B531A9">
        <w:t xml:space="preserve">The Commission also </w:t>
      </w:r>
      <w:r w:rsidRPr="00B531A9">
        <w:rPr>
          <w:color w:val="000000"/>
        </w:rPr>
        <w:t xml:space="preserve">hereby gives notice of the intent to take final rulemaking action to adopt these proposed rules in not less than thirty (30) days after the publication of this notice in the </w:t>
      </w:r>
      <w:r w:rsidRPr="00B531A9">
        <w:rPr>
          <w:i/>
          <w:color w:val="000000"/>
        </w:rPr>
        <w:t>D.C. Register</w:t>
      </w:r>
      <w:r>
        <w:rPr>
          <w:color w:val="000000"/>
        </w:rPr>
        <w:t>.</w:t>
      </w:r>
    </w:p>
    <w:p w:rsidR="00416F9A" w:rsidRDefault="00416F9A" w:rsidP="00416F9A">
      <w:pPr>
        <w:rPr>
          <w:b/>
        </w:rPr>
      </w:pPr>
    </w:p>
    <w:p w:rsidR="00416F9A" w:rsidRDefault="00416F9A" w:rsidP="00416F9A">
      <w:pPr>
        <w:rPr>
          <w:b/>
        </w:rPr>
      </w:pPr>
      <w:r>
        <w:rPr>
          <w:b/>
        </w:rPr>
        <w:t>Chapter 7, COMPLAINTS AGAINST TAXICAB OWNERS OR OPERATORS, of Title 31, TAXICABS AND PUBLIC VEHICLES FOR HIRE, of the DCMR is amended as follows:</w:t>
      </w:r>
    </w:p>
    <w:p w:rsidR="00416F9A" w:rsidRDefault="00416F9A" w:rsidP="00416F9A">
      <w:pPr>
        <w:rPr>
          <w:b/>
        </w:rPr>
      </w:pPr>
    </w:p>
    <w:p w:rsidR="00416F9A" w:rsidRDefault="00416F9A" w:rsidP="00416F9A">
      <w:pPr>
        <w:rPr>
          <w:b/>
        </w:rPr>
      </w:pPr>
      <w:r>
        <w:rPr>
          <w:b/>
        </w:rPr>
        <w:t>The title of Chapter 7 is amended to read as follows:</w:t>
      </w:r>
    </w:p>
    <w:p w:rsidR="00416F9A" w:rsidRDefault="00416F9A" w:rsidP="00416F9A">
      <w:pPr>
        <w:rPr>
          <w:b/>
        </w:rPr>
      </w:pPr>
    </w:p>
    <w:p w:rsidR="00416F9A" w:rsidRDefault="00416F9A" w:rsidP="00416F9A">
      <w:pPr>
        <w:ind w:left="2160" w:hanging="2160"/>
        <w:rPr>
          <w:b/>
        </w:rPr>
      </w:pPr>
      <w:r>
        <w:rPr>
          <w:b/>
        </w:rPr>
        <w:t>CHAPTER 7</w:t>
      </w:r>
      <w:r>
        <w:rPr>
          <w:b/>
        </w:rPr>
        <w:tab/>
        <w:t>ENFORCEMENT OF THIS TITLE</w:t>
      </w:r>
    </w:p>
    <w:p w:rsidR="00416F9A" w:rsidRDefault="00416F9A" w:rsidP="00416F9A">
      <w:pPr>
        <w:rPr>
          <w:b/>
        </w:rPr>
      </w:pPr>
    </w:p>
    <w:p w:rsidR="00416F9A" w:rsidRDefault="00416F9A" w:rsidP="00416F9A">
      <w:pPr>
        <w:rPr>
          <w:b/>
        </w:rPr>
      </w:pPr>
      <w:r>
        <w:rPr>
          <w:b/>
        </w:rPr>
        <w:t>Section 700, APPLICATION AND SCOPE, is amended as follows:</w:t>
      </w:r>
    </w:p>
    <w:p w:rsidR="00416F9A" w:rsidRDefault="00416F9A" w:rsidP="00416F9A">
      <w:pPr>
        <w:rPr>
          <w:b/>
        </w:rPr>
      </w:pPr>
    </w:p>
    <w:p w:rsidR="00416F9A" w:rsidRDefault="00416F9A" w:rsidP="00416F9A">
      <w:pPr>
        <w:rPr>
          <w:b/>
        </w:rPr>
      </w:pPr>
      <w:r>
        <w:rPr>
          <w:b/>
        </w:rPr>
        <w:t>Subsection 700.1 is amended to read as follows:</w:t>
      </w:r>
    </w:p>
    <w:p w:rsidR="00416F9A" w:rsidRDefault="00416F9A" w:rsidP="00416F9A">
      <w:pPr>
        <w:rPr>
          <w:b/>
        </w:rPr>
      </w:pPr>
    </w:p>
    <w:p w:rsidR="00416F9A" w:rsidRDefault="00416F9A" w:rsidP="00416F9A">
      <w:pPr>
        <w:ind w:left="1440" w:hanging="1440"/>
      </w:pPr>
      <w:r>
        <w:t>700.1</w:t>
      </w:r>
      <w:r>
        <w:tab/>
        <w:t xml:space="preserve">The purpose of this </w:t>
      </w:r>
      <w:r w:rsidR="000A6DB1">
        <w:t>c</w:t>
      </w:r>
      <w:r>
        <w:t xml:space="preserve">hapter is to create procedural rules for the enforcement of the provisions of this </w:t>
      </w:r>
      <w:r w:rsidR="000A6DB1">
        <w:t>t</w:t>
      </w:r>
      <w:r>
        <w:t xml:space="preserve">itle against any person regulated by this </w:t>
      </w:r>
      <w:r w:rsidR="000A6DB1">
        <w:t>t</w:t>
      </w:r>
      <w:r>
        <w:t xml:space="preserve">itle.  </w:t>
      </w:r>
    </w:p>
    <w:p w:rsidR="00416F9A" w:rsidRDefault="00416F9A" w:rsidP="00416F9A">
      <w:pPr>
        <w:ind w:left="1440" w:hanging="1440"/>
      </w:pPr>
    </w:p>
    <w:p w:rsidR="00416F9A" w:rsidRPr="00193AE5" w:rsidRDefault="00416F9A" w:rsidP="00416F9A">
      <w:pPr>
        <w:ind w:left="1440" w:hanging="1440"/>
        <w:rPr>
          <w:b/>
        </w:rPr>
      </w:pPr>
      <w:r w:rsidRPr="00193AE5">
        <w:rPr>
          <w:b/>
        </w:rPr>
        <w:t>Subsection 700.3 is amended to read as follows:</w:t>
      </w:r>
    </w:p>
    <w:p w:rsidR="00416F9A" w:rsidRDefault="00416F9A" w:rsidP="00416F9A">
      <w:pPr>
        <w:ind w:left="1440" w:hanging="1440"/>
      </w:pPr>
    </w:p>
    <w:p w:rsidR="00416F9A" w:rsidRDefault="00416F9A" w:rsidP="00416F9A">
      <w:pPr>
        <w:ind w:left="1440" w:hanging="1440"/>
      </w:pPr>
      <w:r>
        <w:t>700.3</w:t>
      </w:r>
      <w:r>
        <w:tab/>
        <w:t xml:space="preserve">In the event of a conflict between a provision of this </w:t>
      </w:r>
      <w:r w:rsidR="000A6DB1">
        <w:t>c</w:t>
      </w:r>
      <w:r>
        <w:t xml:space="preserve">hapter and a provision of another </w:t>
      </w:r>
      <w:r w:rsidR="000A6DB1">
        <w:t>c</w:t>
      </w:r>
      <w:r>
        <w:t xml:space="preserve">hapter of this </w:t>
      </w:r>
      <w:r w:rsidR="000A6DB1">
        <w:t>t</w:t>
      </w:r>
      <w:r>
        <w:t xml:space="preserve">itle, the provision of this </w:t>
      </w:r>
      <w:r w:rsidR="000A6DB1">
        <w:t>c</w:t>
      </w:r>
      <w:r>
        <w:t>hapter shall control.</w:t>
      </w:r>
    </w:p>
    <w:p w:rsidR="00416F9A" w:rsidRDefault="00416F9A" w:rsidP="00416F9A">
      <w:pPr>
        <w:ind w:left="1440" w:hanging="1440"/>
        <w:rPr>
          <w:b/>
          <w:color w:val="000000"/>
        </w:rPr>
      </w:pPr>
    </w:p>
    <w:p w:rsidR="00416F9A" w:rsidRDefault="00416F9A" w:rsidP="00416F9A">
      <w:pPr>
        <w:ind w:left="1440" w:hanging="1440"/>
        <w:rPr>
          <w:b/>
          <w:color w:val="000000"/>
        </w:rPr>
      </w:pPr>
      <w:r>
        <w:rPr>
          <w:b/>
          <w:color w:val="000000"/>
        </w:rPr>
        <w:t>The title of Section 701 is amended to read as follows:</w:t>
      </w:r>
    </w:p>
    <w:p w:rsidR="00416F9A" w:rsidRDefault="00416F9A" w:rsidP="00416F9A">
      <w:pPr>
        <w:ind w:left="1440" w:hanging="1440"/>
        <w:rPr>
          <w:b/>
          <w:color w:val="000000"/>
        </w:rPr>
      </w:pPr>
    </w:p>
    <w:p w:rsidR="00416F9A" w:rsidRDefault="00416F9A" w:rsidP="00416F9A">
      <w:pPr>
        <w:ind w:left="1440" w:hanging="1440"/>
        <w:rPr>
          <w:b/>
          <w:color w:val="000000"/>
        </w:rPr>
      </w:pPr>
      <w:r>
        <w:rPr>
          <w:b/>
          <w:color w:val="000000"/>
        </w:rPr>
        <w:t>701</w:t>
      </w:r>
      <w:r>
        <w:rPr>
          <w:b/>
          <w:color w:val="000000"/>
        </w:rPr>
        <w:tab/>
        <w:t>CONTESTED CASES</w:t>
      </w:r>
    </w:p>
    <w:p w:rsidR="00416F9A" w:rsidRDefault="00416F9A" w:rsidP="00416F9A">
      <w:pPr>
        <w:ind w:left="1440" w:hanging="1440"/>
        <w:rPr>
          <w:b/>
          <w:color w:val="000000"/>
        </w:rPr>
      </w:pPr>
    </w:p>
    <w:p w:rsidR="00416F9A" w:rsidRDefault="00416F9A" w:rsidP="00416F9A">
      <w:pPr>
        <w:rPr>
          <w:b/>
          <w:color w:val="000000"/>
        </w:rPr>
      </w:pPr>
      <w:r>
        <w:rPr>
          <w:b/>
          <w:color w:val="000000"/>
        </w:rPr>
        <w:t>Section 701, CONTESTED CASES, is amended as follows:</w:t>
      </w:r>
    </w:p>
    <w:p w:rsidR="00416F9A" w:rsidRPr="0095358B" w:rsidRDefault="00416F9A" w:rsidP="00416F9A">
      <w:pPr>
        <w:rPr>
          <w:b/>
          <w:color w:val="000000"/>
        </w:rPr>
      </w:pPr>
    </w:p>
    <w:p w:rsidR="00416F9A" w:rsidRPr="00193AE5" w:rsidRDefault="00416F9A" w:rsidP="00416F9A">
      <w:pPr>
        <w:ind w:left="1440" w:hanging="1440"/>
        <w:rPr>
          <w:b/>
          <w:color w:val="000000"/>
        </w:rPr>
      </w:pPr>
      <w:r w:rsidRPr="00193AE5">
        <w:rPr>
          <w:b/>
          <w:color w:val="000000"/>
        </w:rPr>
        <w:t>Subsections 701.1, 701.2, and 701.3 are amended to read as follows:</w:t>
      </w:r>
    </w:p>
    <w:p w:rsidR="00416F9A" w:rsidRDefault="00416F9A" w:rsidP="00416F9A">
      <w:pPr>
        <w:ind w:left="1440" w:hanging="1440"/>
        <w:rPr>
          <w:color w:val="000000"/>
        </w:rPr>
      </w:pPr>
    </w:p>
    <w:p w:rsidR="00416F9A" w:rsidRDefault="00416F9A" w:rsidP="00416F9A">
      <w:pPr>
        <w:ind w:left="1440" w:hanging="1440"/>
      </w:pPr>
      <w:r>
        <w:rPr>
          <w:color w:val="000000"/>
        </w:rPr>
        <w:t>701.1</w:t>
      </w:r>
      <w:r>
        <w:rPr>
          <w:color w:val="000000"/>
        </w:rPr>
        <w:tab/>
        <w:t xml:space="preserve">The Office of Taxicabs (“Office”) may initiate a </w:t>
      </w:r>
      <w:r>
        <w:t xml:space="preserve">contested case alleging the violation of one or more provisions of this </w:t>
      </w:r>
      <w:r w:rsidR="000A6DB1">
        <w:t>t</w:t>
      </w:r>
      <w:r>
        <w:t>itle by serving on a respondent through a public vehicle enforcement inspector (hack inspector), mediation officer, enforcement officer, general counsel, or other authorized official:</w:t>
      </w:r>
    </w:p>
    <w:p w:rsidR="00416F9A" w:rsidRDefault="00416F9A" w:rsidP="00416F9A">
      <w:pPr>
        <w:tabs>
          <w:tab w:val="left" w:pos="1440"/>
        </w:tabs>
        <w:ind w:left="2160" w:hanging="2160"/>
      </w:pPr>
    </w:p>
    <w:p w:rsidR="00416F9A" w:rsidRDefault="00416F9A" w:rsidP="00416F9A">
      <w:pPr>
        <w:tabs>
          <w:tab w:val="left" w:pos="1440"/>
        </w:tabs>
        <w:ind w:left="2160" w:hanging="2160"/>
        <w:rPr>
          <w:color w:val="000000"/>
        </w:rPr>
      </w:pPr>
      <w:r>
        <w:tab/>
        <w:t>(a)</w:t>
      </w:r>
      <w:r>
        <w:tab/>
        <w:t xml:space="preserve">A </w:t>
      </w:r>
      <w:r w:rsidRPr="00550522">
        <w:rPr>
          <w:color w:val="000000"/>
        </w:rPr>
        <w:t xml:space="preserve">notice of infraction </w:t>
      </w:r>
      <w:r>
        <w:rPr>
          <w:color w:val="000000"/>
        </w:rPr>
        <w:t xml:space="preserve">seeking a penalty authorized by a provision of this </w:t>
      </w:r>
      <w:r w:rsidR="000A6DB1">
        <w:rPr>
          <w:color w:val="000000"/>
        </w:rPr>
        <w:t>t</w:t>
      </w:r>
      <w:r>
        <w:rPr>
          <w:color w:val="000000"/>
        </w:rPr>
        <w:t xml:space="preserve">itle; or </w:t>
      </w:r>
    </w:p>
    <w:p w:rsidR="00416F9A" w:rsidRDefault="00416F9A" w:rsidP="00416F9A">
      <w:pPr>
        <w:tabs>
          <w:tab w:val="left" w:pos="1440"/>
        </w:tabs>
        <w:ind w:left="2160" w:hanging="2160"/>
      </w:pPr>
    </w:p>
    <w:p w:rsidR="00416F9A" w:rsidRDefault="00416F9A" w:rsidP="00416F9A">
      <w:pPr>
        <w:tabs>
          <w:tab w:val="left" w:pos="1440"/>
        </w:tabs>
        <w:ind w:left="2160" w:hanging="2160"/>
      </w:pPr>
      <w:r>
        <w:tab/>
        <w:t>(b)</w:t>
      </w:r>
      <w:r>
        <w:tab/>
        <w:t>A notice of summary or proposed action by the Office:</w:t>
      </w:r>
    </w:p>
    <w:p w:rsidR="00416F9A" w:rsidRDefault="00416F9A" w:rsidP="00416F9A">
      <w:pPr>
        <w:tabs>
          <w:tab w:val="left" w:pos="1440"/>
        </w:tabs>
        <w:ind w:left="2160" w:hanging="2160"/>
      </w:pPr>
      <w:r>
        <w:t xml:space="preserve"> </w:t>
      </w:r>
    </w:p>
    <w:p w:rsidR="00416F9A" w:rsidRDefault="00416F9A" w:rsidP="00416F9A">
      <w:pPr>
        <w:tabs>
          <w:tab w:val="left" w:pos="1440"/>
          <w:tab w:val="left" w:pos="2160"/>
        </w:tabs>
        <w:ind w:left="2880" w:hanging="2880"/>
      </w:pPr>
      <w:r>
        <w:tab/>
      </w:r>
      <w:r>
        <w:tab/>
        <w:t>(1)</w:t>
      </w:r>
      <w:r>
        <w:tab/>
        <w:t>Denying, revoking, or suspending a license; or</w:t>
      </w:r>
    </w:p>
    <w:p w:rsidR="00416F9A" w:rsidRDefault="00416F9A" w:rsidP="00416F9A">
      <w:pPr>
        <w:tabs>
          <w:tab w:val="left" w:pos="1440"/>
          <w:tab w:val="left" w:pos="2160"/>
        </w:tabs>
        <w:ind w:left="2880" w:hanging="2880"/>
      </w:pPr>
    </w:p>
    <w:p w:rsidR="00416F9A" w:rsidRDefault="00416F9A" w:rsidP="00416F9A">
      <w:pPr>
        <w:tabs>
          <w:tab w:val="left" w:pos="1440"/>
          <w:tab w:val="left" w:pos="2160"/>
        </w:tabs>
        <w:ind w:left="2880" w:hanging="2880"/>
      </w:pPr>
      <w:r>
        <w:tab/>
      </w:r>
      <w:r>
        <w:tab/>
        <w:t>(2)</w:t>
      </w:r>
      <w:r>
        <w:tab/>
        <w:t xml:space="preserve">Requiring the respondent to cease and </w:t>
      </w:r>
      <w:proofErr w:type="gramStart"/>
      <w:r>
        <w:t>desist</w:t>
      </w:r>
      <w:proofErr w:type="gramEnd"/>
      <w:r>
        <w:t xml:space="preserve"> conduct that violates a provision of this </w:t>
      </w:r>
      <w:r w:rsidR="000A6DB1">
        <w:t>t</w:t>
      </w:r>
      <w:r>
        <w:t xml:space="preserve">itle, or to take action necessary to achieve compliance with a provision of this </w:t>
      </w:r>
      <w:r w:rsidR="000A6DB1">
        <w:t>t</w:t>
      </w:r>
      <w:r>
        <w:t xml:space="preserve">itle. </w:t>
      </w:r>
    </w:p>
    <w:p w:rsidR="00416F9A" w:rsidRDefault="00416F9A" w:rsidP="00416F9A">
      <w:pPr>
        <w:ind w:left="1440" w:hanging="1440"/>
        <w:rPr>
          <w:color w:val="000000"/>
        </w:rPr>
      </w:pPr>
    </w:p>
    <w:p w:rsidR="00D13054" w:rsidRDefault="00416F9A" w:rsidP="00416F9A">
      <w:pPr>
        <w:pStyle w:val="Regulation1"/>
        <w:tabs>
          <w:tab w:val="clear" w:pos="2160"/>
          <w:tab w:val="left" w:pos="1800"/>
        </w:tabs>
      </w:pPr>
      <w:r>
        <w:t>701.2</w:t>
      </w:r>
      <w:r>
        <w:tab/>
      </w:r>
      <w:r w:rsidR="00D13054">
        <w:tab/>
      </w:r>
      <w:r>
        <w:t xml:space="preserve">A contested case shall be adjudicated by the </w:t>
      </w:r>
      <w:r w:rsidRPr="0054668C">
        <w:t xml:space="preserve">Office of </w:t>
      </w:r>
      <w:r>
        <w:t xml:space="preserve">Administrative Hearings (“OAH”) or </w:t>
      </w:r>
      <w:r w:rsidR="00B411C0">
        <w:t xml:space="preserve">by </w:t>
      </w:r>
      <w:r>
        <w:t>such other authorized official as designated in the notice.</w:t>
      </w:r>
    </w:p>
    <w:p w:rsidR="00D13054" w:rsidRDefault="00D13054" w:rsidP="00416F9A">
      <w:pPr>
        <w:pStyle w:val="Regulation1"/>
        <w:tabs>
          <w:tab w:val="clear" w:pos="2160"/>
          <w:tab w:val="left" w:pos="1800"/>
        </w:tabs>
      </w:pPr>
    </w:p>
    <w:p w:rsidR="00416F9A" w:rsidRDefault="00416F9A" w:rsidP="00416F9A">
      <w:pPr>
        <w:pStyle w:val="Regulation1"/>
        <w:tabs>
          <w:tab w:val="clear" w:pos="2160"/>
          <w:tab w:val="left" w:pos="1800"/>
        </w:tabs>
      </w:pPr>
      <w:r>
        <w:t>701.3</w:t>
      </w:r>
      <w:r>
        <w:tab/>
      </w:r>
      <w:r>
        <w:tab/>
        <w:t xml:space="preserve">In addition to any other penalty authorized by a provision of this </w:t>
      </w:r>
      <w:r w:rsidR="000A6DB1">
        <w:t>t</w:t>
      </w:r>
      <w:r>
        <w:t>itle, the Office may recommend to another government agency the denial, revocation, or suspension of any license that may be issued by such other agency.</w:t>
      </w:r>
    </w:p>
    <w:p w:rsidR="00416F9A" w:rsidRDefault="00416F9A" w:rsidP="00416F9A">
      <w:pPr>
        <w:ind w:left="1440" w:hanging="1440"/>
        <w:rPr>
          <w:b/>
          <w:color w:val="000000"/>
        </w:rPr>
      </w:pPr>
    </w:p>
    <w:p w:rsidR="00416F9A" w:rsidRPr="0095358B" w:rsidRDefault="00416F9A" w:rsidP="00416F9A">
      <w:pPr>
        <w:ind w:left="1440" w:hanging="1440"/>
        <w:rPr>
          <w:b/>
          <w:color w:val="000000"/>
        </w:rPr>
      </w:pPr>
      <w:r w:rsidRPr="00DD1B3E">
        <w:rPr>
          <w:b/>
          <w:color w:val="000000"/>
        </w:rPr>
        <w:t>Subsections 701.4 through 701.12 are DELETED.</w:t>
      </w:r>
    </w:p>
    <w:p w:rsidR="00416F9A" w:rsidRDefault="00416F9A" w:rsidP="00416F9A">
      <w:pPr>
        <w:rPr>
          <w:b/>
        </w:rPr>
      </w:pPr>
    </w:p>
    <w:p w:rsidR="00416F9A" w:rsidRPr="00DD1B3E" w:rsidRDefault="00416F9A" w:rsidP="00416F9A">
      <w:pPr>
        <w:rPr>
          <w:b/>
        </w:rPr>
      </w:pPr>
      <w:r w:rsidRPr="00DD1B3E">
        <w:rPr>
          <w:b/>
        </w:rPr>
        <w:t>The title of Section 702 is amended as follows:</w:t>
      </w:r>
    </w:p>
    <w:p w:rsidR="00416F9A" w:rsidRPr="00DD1B3E" w:rsidRDefault="00416F9A" w:rsidP="00416F9A">
      <w:pPr>
        <w:rPr>
          <w:b/>
        </w:rPr>
      </w:pPr>
    </w:p>
    <w:p w:rsidR="00416F9A" w:rsidRDefault="00416F9A" w:rsidP="00416F9A">
      <w:pPr>
        <w:rPr>
          <w:b/>
        </w:rPr>
      </w:pPr>
      <w:r w:rsidRPr="00DD1B3E">
        <w:rPr>
          <w:b/>
        </w:rPr>
        <w:t>COMPLAINTS</w:t>
      </w:r>
    </w:p>
    <w:p w:rsidR="00416F9A" w:rsidRDefault="00416F9A" w:rsidP="00416F9A">
      <w:pPr>
        <w:rPr>
          <w:b/>
        </w:rPr>
      </w:pPr>
    </w:p>
    <w:p w:rsidR="00416F9A" w:rsidRPr="00C64F49" w:rsidRDefault="00416F9A" w:rsidP="00416F9A">
      <w:pPr>
        <w:rPr>
          <w:b/>
        </w:rPr>
      </w:pPr>
      <w:r>
        <w:rPr>
          <w:b/>
        </w:rPr>
        <w:t>Section 702, COMPLAINTS, is amended to read as follows:</w:t>
      </w:r>
    </w:p>
    <w:p w:rsidR="00416F9A" w:rsidRDefault="00416F9A" w:rsidP="00416F9A">
      <w:pPr>
        <w:ind w:left="1440" w:hanging="1440"/>
        <w:rPr>
          <w:color w:val="000000"/>
        </w:rPr>
      </w:pPr>
    </w:p>
    <w:p w:rsidR="00416F9A" w:rsidRPr="00193AE5" w:rsidRDefault="00416F9A" w:rsidP="00416F9A">
      <w:pPr>
        <w:ind w:left="1440" w:hanging="1440"/>
        <w:rPr>
          <w:b/>
          <w:color w:val="000000"/>
        </w:rPr>
      </w:pPr>
      <w:r w:rsidRPr="00193AE5">
        <w:rPr>
          <w:b/>
          <w:color w:val="000000"/>
        </w:rPr>
        <w:t>702</w:t>
      </w:r>
      <w:r w:rsidRPr="00193AE5">
        <w:rPr>
          <w:b/>
          <w:color w:val="000000"/>
        </w:rPr>
        <w:tab/>
        <w:t>COMPLAINTS</w:t>
      </w:r>
    </w:p>
    <w:p w:rsidR="00416F9A" w:rsidRDefault="00416F9A" w:rsidP="00416F9A">
      <w:pPr>
        <w:ind w:left="1440" w:hanging="1440"/>
        <w:rPr>
          <w:color w:val="000000"/>
        </w:rPr>
      </w:pPr>
    </w:p>
    <w:p w:rsidR="00416F9A" w:rsidRDefault="00416F9A" w:rsidP="00416F9A">
      <w:pPr>
        <w:ind w:left="1440" w:hanging="1440"/>
        <w:rPr>
          <w:color w:val="000000"/>
        </w:rPr>
      </w:pPr>
      <w:r>
        <w:rPr>
          <w:color w:val="000000"/>
        </w:rPr>
        <w:t>702.1</w:t>
      </w:r>
      <w:r>
        <w:rPr>
          <w:color w:val="000000"/>
        </w:rPr>
        <w:tab/>
        <w:t xml:space="preserve">The Office shall receive </w:t>
      </w:r>
      <w:r w:rsidRPr="00550522">
        <w:rPr>
          <w:color w:val="000000"/>
        </w:rPr>
        <w:t>complaint</w:t>
      </w:r>
      <w:r>
        <w:rPr>
          <w:color w:val="000000"/>
        </w:rPr>
        <w:t>s by members of the public orally by telephone or in person, or in writing through the Commission’s website, by email, by U.S. Mail, or by a courier delivery service.  An oral complaint shall be reduced to writing prior to the Office initiating a contested case based on such complaint.</w:t>
      </w:r>
    </w:p>
    <w:p w:rsidR="00416F9A" w:rsidRDefault="00416F9A" w:rsidP="00416F9A">
      <w:pPr>
        <w:ind w:left="1440" w:hanging="1440"/>
        <w:rPr>
          <w:color w:val="000000"/>
        </w:rPr>
      </w:pPr>
    </w:p>
    <w:p w:rsidR="00416F9A" w:rsidRDefault="00416F9A" w:rsidP="00416F9A">
      <w:pPr>
        <w:ind w:left="1440" w:hanging="1440"/>
        <w:rPr>
          <w:color w:val="000000"/>
        </w:rPr>
      </w:pPr>
      <w:r>
        <w:rPr>
          <w:color w:val="000000"/>
        </w:rPr>
        <w:t>702.2</w:t>
      </w:r>
      <w:r>
        <w:rPr>
          <w:color w:val="000000"/>
        </w:rPr>
        <w:tab/>
        <w:t xml:space="preserve">The Office shall provide written notice to each complainant that his or her complaint has been received, within seventy-two (72) hours of receiving a </w:t>
      </w:r>
      <w:r>
        <w:rPr>
          <w:color w:val="000000"/>
        </w:rPr>
        <w:lastRenderedPageBreak/>
        <w:t xml:space="preserve">complaint submitted in writing or within seventy-two (72) hours after a complaint originally submitted orally is reduced to writing by the Office. </w:t>
      </w:r>
    </w:p>
    <w:p w:rsidR="00416F9A" w:rsidRDefault="00416F9A" w:rsidP="00416F9A">
      <w:pPr>
        <w:ind w:left="1440" w:hanging="1440"/>
        <w:rPr>
          <w:color w:val="000000"/>
        </w:rPr>
      </w:pPr>
    </w:p>
    <w:p w:rsidR="00416F9A" w:rsidRDefault="00416F9A" w:rsidP="00416F9A">
      <w:pPr>
        <w:ind w:left="1440" w:hanging="1440"/>
        <w:rPr>
          <w:color w:val="000000"/>
        </w:rPr>
      </w:pPr>
      <w:r>
        <w:rPr>
          <w:color w:val="000000"/>
        </w:rPr>
        <w:t>702.3</w:t>
      </w:r>
      <w:r w:rsidRPr="00550522">
        <w:rPr>
          <w:color w:val="000000"/>
        </w:rPr>
        <w:t xml:space="preserve">             </w:t>
      </w:r>
      <w:r>
        <w:rPr>
          <w:color w:val="000000"/>
        </w:rPr>
        <w:tab/>
        <w:t xml:space="preserve">If the Office determines that a complaint has merit, it shall provide written notice to the person who is the subject of the complaint.  The notice shall include a </w:t>
      </w:r>
      <w:r w:rsidRPr="0095358B">
        <w:rPr>
          <w:color w:val="000000"/>
        </w:rPr>
        <w:t>detailed description of the complaint</w:t>
      </w:r>
      <w:r>
        <w:rPr>
          <w:color w:val="000000"/>
        </w:rPr>
        <w:t>, including the time, place, and location of any incident referenced in the complaint,</w:t>
      </w:r>
      <w:r w:rsidRPr="0095358B">
        <w:rPr>
          <w:color w:val="000000"/>
        </w:rPr>
        <w:t xml:space="preserve"> </w:t>
      </w:r>
      <w:r>
        <w:rPr>
          <w:color w:val="000000"/>
        </w:rPr>
        <w:t xml:space="preserve">and </w:t>
      </w:r>
      <w:r w:rsidRPr="0095358B">
        <w:rPr>
          <w:color w:val="000000"/>
        </w:rPr>
        <w:t>the potential penalties</w:t>
      </w:r>
      <w:r>
        <w:rPr>
          <w:color w:val="000000"/>
        </w:rPr>
        <w:t xml:space="preserve"> if a contested case is initiated based on the complaint. </w:t>
      </w:r>
    </w:p>
    <w:p w:rsidR="00416F9A" w:rsidRDefault="00416F9A" w:rsidP="00416F9A">
      <w:pPr>
        <w:ind w:left="1440" w:hanging="1440"/>
        <w:rPr>
          <w:color w:val="000000"/>
        </w:rPr>
      </w:pPr>
    </w:p>
    <w:p w:rsidR="00416F9A" w:rsidRDefault="00416F9A" w:rsidP="00416F9A">
      <w:pPr>
        <w:ind w:left="1440" w:hanging="1440"/>
        <w:rPr>
          <w:color w:val="000000"/>
        </w:rPr>
      </w:pPr>
      <w:r>
        <w:rPr>
          <w:color w:val="000000"/>
        </w:rPr>
        <w:t>702.4</w:t>
      </w:r>
      <w:r>
        <w:rPr>
          <w:color w:val="000000"/>
        </w:rPr>
        <w:tab/>
        <w:t>T</w:t>
      </w:r>
      <w:r w:rsidRPr="00550522">
        <w:rPr>
          <w:color w:val="000000"/>
        </w:rPr>
        <w:t xml:space="preserve">he Office may, in its sole discretion, </w:t>
      </w:r>
      <w:r>
        <w:rPr>
          <w:color w:val="000000"/>
        </w:rPr>
        <w:t xml:space="preserve">invite a person who is the subject of a complaint </w:t>
      </w:r>
      <w:r w:rsidRPr="00550522">
        <w:rPr>
          <w:color w:val="000000"/>
        </w:rPr>
        <w:t>to engage in settlement negotiations</w:t>
      </w:r>
      <w:r>
        <w:rPr>
          <w:color w:val="000000"/>
        </w:rPr>
        <w:t xml:space="preserve">, which shall proceed according to </w:t>
      </w:r>
      <w:r w:rsidRPr="00550522">
        <w:rPr>
          <w:color w:val="000000"/>
        </w:rPr>
        <w:t xml:space="preserve">any guidelines or orders </w:t>
      </w:r>
      <w:r>
        <w:rPr>
          <w:color w:val="000000"/>
        </w:rPr>
        <w:t xml:space="preserve">that may be </w:t>
      </w:r>
      <w:r w:rsidRPr="00550522">
        <w:rPr>
          <w:color w:val="000000"/>
        </w:rPr>
        <w:t>issued by the Office</w:t>
      </w:r>
      <w:r>
        <w:rPr>
          <w:color w:val="000000"/>
        </w:rPr>
        <w:t>, and during which the</w:t>
      </w:r>
      <w:r w:rsidRPr="00550522">
        <w:rPr>
          <w:color w:val="000000"/>
        </w:rPr>
        <w:t xml:space="preserve"> parties may negotiate a payment of fines, admission of liability, execution of a compliance agreement or consent decree, or any other relief </w:t>
      </w:r>
      <w:r>
        <w:rPr>
          <w:color w:val="000000"/>
        </w:rPr>
        <w:t xml:space="preserve">authorized </w:t>
      </w:r>
      <w:r w:rsidRPr="00550522">
        <w:rPr>
          <w:color w:val="000000"/>
        </w:rPr>
        <w:t>by law</w:t>
      </w:r>
      <w:r>
        <w:rPr>
          <w:color w:val="000000"/>
        </w:rPr>
        <w:t xml:space="preserve">.  A </w:t>
      </w:r>
      <w:r w:rsidRPr="00550522">
        <w:rPr>
          <w:color w:val="000000"/>
        </w:rPr>
        <w:t>party’s offer to compromise</w:t>
      </w:r>
      <w:r>
        <w:rPr>
          <w:color w:val="000000"/>
        </w:rPr>
        <w:t xml:space="preserve"> made orally or in writing during voluntary settlement negotiations </w:t>
      </w:r>
      <w:r w:rsidRPr="00550522">
        <w:rPr>
          <w:color w:val="000000"/>
        </w:rPr>
        <w:t xml:space="preserve">shall be inadmissible in any </w:t>
      </w:r>
      <w:r>
        <w:rPr>
          <w:color w:val="000000"/>
        </w:rPr>
        <w:t>c</w:t>
      </w:r>
      <w:r w:rsidRPr="00550522">
        <w:rPr>
          <w:color w:val="000000"/>
        </w:rPr>
        <w:t>ontested case.</w:t>
      </w:r>
      <w:r>
        <w:rPr>
          <w:color w:val="000000"/>
        </w:rPr>
        <w:t xml:space="preserve"> </w:t>
      </w:r>
    </w:p>
    <w:p w:rsidR="00416F9A" w:rsidRDefault="00416F9A" w:rsidP="00416F9A">
      <w:pPr>
        <w:ind w:left="1440" w:hanging="1440"/>
        <w:rPr>
          <w:color w:val="000000"/>
        </w:rPr>
      </w:pPr>
    </w:p>
    <w:p w:rsidR="00416F9A" w:rsidRDefault="00416F9A" w:rsidP="00416F9A">
      <w:pPr>
        <w:ind w:left="1440" w:hanging="1440"/>
        <w:rPr>
          <w:color w:val="000000"/>
        </w:rPr>
      </w:pPr>
      <w:r>
        <w:rPr>
          <w:color w:val="000000"/>
        </w:rPr>
        <w:t>702.5</w:t>
      </w:r>
      <w:r>
        <w:rPr>
          <w:color w:val="000000"/>
        </w:rPr>
        <w:tab/>
        <w:t>The Office shall initiate any contested case based on a complaint not later than sixty (60) days after the incident giving rise to such complaint, or sixty (60) days after the complaint is submitted, whichever is later, provided, however, that such period shall be subject to tolling as provided by District of Columbia case law applicable to limitations periods.</w:t>
      </w:r>
    </w:p>
    <w:p w:rsidR="00416F9A" w:rsidRDefault="00416F9A" w:rsidP="00416F9A">
      <w:pPr>
        <w:ind w:left="1440" w:hanging="1440"/>
        <w:rPr>
          <w:color w:val="000000"/>
        </w:rPr>
      </w:pPr>
    </w:p>
    <w:p w:rsidR="00416F9A" w:rsidRPr="0095358B" w:rsidRDefault="00416F9A" w:rsidP="00416F9A">
      <w:pPr>
        <w:ind w:left="1440" w:hanging="1440"/>
        <w:rPr>
          <w:color w:val="000000"/>
        </w:rPr>
      </w:pPr>
      <w:r w:rsidRPr="0095358B">
        <w:rPr>
          <w:color w:val="000000"/>
        </w:rPr>
        <w:t>70</w:t>
      </w:r>
      <w:r>
        <w:rPr>
          <w:color w:val="000000"/>
        </w:rPr>
        <w:t>2</w:t>
      </w:r>
      <w:r w:rsidRPr="0095358B">
        <w:rPr>
          <w:color w:val="000000"/>
        </w:rPr>
        <w:t>.</w:t>
      </w:r>
      <w:r>
        <w:rPr>
          <w:color w:val="000000"/>
        </w:rPr>
        <w:t>6</w:t>
      </w:r>
      <w:r w:rsidRPr="0095358B">
        <w:rPr>
          <w:color w:val="000000"/>
        </w:rPr>
        <w:t xml:space="preserve"> </w:t>
      </w:r>
      <w:r>
        <w:rPr>
          <w:color w:val="000000"/>
        </w:rPr>
        <w:tab/>
      </w:r>
      <w:r w:rsidRPr="0095358B">
        <w:rPr>
          <w:color w:val="000000"/>
        </w:rPr>
        <w:t>There shall be displayed in a suitable frame on the back of the front seat of each taxicab, in a position as to be clearly visible to passengers, notice of the procedure to be followed by persons wishing to file a complaint.</w:t>
      </w:r>
    </w:p>
    <w:p w:rsidR="00416F9A" w:rsidRPr="0095358B" w:rsidRDefault="00416F9A" w:rsidP="00416F9A">
      <w:pPr>
        <w:ind w:left="1440" w:hanging="1440"/>
        <w:rPr>
          <w:color w:val="000000"/>
        </w:rPr>
      </w:pPr>
    </w:p>
    <w:p w:rsidR="00416F9A" w:rsidRDefault="00416F9A" w:rsidP="00416F9A">
      <w:pPr>
        <w:ind w:left="1440" w:hanging="1440"/>
        <w:rPr>
          <w:color w:val="000000"/>
        </w:rPr>
      </w:pPr>
      <w:r w:rsidRPr="0095358B">
        <w:rPr>
          <w:color w:val="000000"/>
        </w:rPr>
        <w:t>70</w:t>
      </w:r>
      <w:r>
        <w:rPr>
          <w:color w:val="000000"/>
        </w:rPr>
        <w:t>2</w:t>
      </w:r>
      <w:r w:rsidRPr="0095358B">
        <w:rPr>
          <w:color w:val="000000"/>
        </w:rPr>
        <w:t>.</w:t>
      </w:r>
      <w:r>
        <w:rPr>
          <w:color w:val="000000"/>
        </w:rPr>
        <w:t>7</w:t>
      </w:r>
      <w:r w:rsidRPr="0095358B">
        <w:rPr>
          <w:color w:val="000000"/>
        </w:rPr>
        <w:t xml:space="preserve"> </w:t>
      </w:r>
      <w:r>
        <w:rPr>
          <w:color w:val="000000"/>
        </w:rPr>
        <w:tab/>
      </w:r>
      <w:r w:rsidRPr="0095358B">
        <w:rPr>
          <w:color w:val="000000"/>
        </w:rPr>
        <w:t xml:space="preserve">Each taxicab operating in the </w:t>
      </w:r>
      <w:r>
        <w:rPr>
          <w:color w:val="000000"/>
        </w:rPr>
        <w:t xml:space="preserve">District of Columbia </w:t>
      </w:r>
      <w:r w:rsidRPr="0095358B">
        <w:rPr>
          <w:color w:val="000000"/>
        </w:rPr>
        <w:t>shall prominently display the passenger rights form that shows the address and telephone number of the District of Columbia Taxicab Commission.</w:t>
      </w:r>
    </w:p>
    <w:p w:rsidR="00416F9A" w:rsidRDefault="00416F9A" w:rsidP="00416F9A">
      <w:pPr>
        <w:rPr>
          <w:b/>
        </w:rPr>
      </w:pPr>
    </w:p>
    <w:p w:rsidR="00416F9A" w:rsidRDefault="00416F9A" w:rsidP="00416F9A">
      <w:pPr>
        <w:ind w:left="1440" w:hanging="1440"/>
        <w:rPr>
          <w:b/>
        </w:rPr>
      </w:pPr>
      <w:r>
        <w:rPr>
          <w:b/>
        </w:rPr>
        <w:t>Section 703 is REPEALED.</w:t>
      </w:r>
    </w:p>
    <w:p w:rsidR="00416F9A" w:rsidRDefault="00416F9A" w:rsidP="00416F9A">
      <w:pPr>
        <w:ind w:left="1440" w:hanging="1440"/>
        <w:rPr>
          <w:b/>
        </w:rPr>
      </w:pPr>
    </w:p>
    <w:p w:rsidR="00416F9A" w:rsidRDefault="00416F9A" w:rsidP="00416F9A">
      <w:pPr>
        <w:ind w:left="1440" w:hanging="1440"/>
        <w:rPr>
          <w:b/>
        </w:rPr>
      </w:pPr>
      <w:r>
        <w:rPr>
          <w:b/>
        </w:rPr>
        <w:t>Section 799, DEFINITIONS, is amended as follows.</w:t>
      </w:r>
    </w:p>
    <w:p w:rsidR="00416F9A" w:rsidRDefault="00416F9A" w:rsidP="00416F9A">
      <w:pPr>
        <w:ind w:left="1440" w:hanging="1440"/>
        <w:rPr>
          <w:b/>
        </w:rPr>
      </w:pPr>
    </w:p>
    <w:p w:rsidR="00416F9A" w:rsidRDefault="00416F9A" w:rsidP="00416F9A">
      <w:pPr>
        <w:ind w:left="1440" w:hanging="1440"/>
        <w:rPr>
          <w:b/>
        </w:rPr>
      </w:pPr>
      <w:r>
        <w:rPr>
          <w:b/>
        </w:rPr>
        <w:t xml:space="preserve">Subsection 799.1 is amended to read as follows: </w:t>
      </w:r>
    </w:p>
    <w:p w:rsidR="00416F9A" w:rsidRDefault="00416F9A" w:rsidP="00416F9A">
      <w:pPr>
        <w:ind w:left="1440" w:hanging="1440"/>
        <w:rPr>
          <w:b/>
        </w:rPr>
      </w:pPr>
    </w:p>
    <w:p w:rsidR="00416F9A" w:rsidRDefault="00416F9A" w:rsidP="00416F9A">
      <w:pPr>
        <w:ind w:left="1440" w:hanging="1440"/>
      </w:pPr>
      <w:r>
        <w:t>799.1</w:t>
      </w:r>
      <w:r>
        <w:tab/>
        <w:t xml:space="preserve">The terms “adjudication,” “contested case,” “order,” “person,” “party,” and “license” shall have the meanings ascribed to them in </w:t>
      </w:r>
      <w:r w:rsidR="00E43C2D">
        <w:t>S</w:t>
      </w:r>
      <w:r>
        <w:t xml:space="preserve">ection 3 of  the </w:t>
      </w:r>
      <w:r w:rsidRPr="0015065A">
        <w:t>District of Columbia Administrative Procedure Act, approved October 21, 1968 (82 Stat. 1204; D</w:t>
      </w:r>
      <w:r w:rsidRPr="001E727F">
        <w:t>.C. Official Code § 2-502).</w:t>
      </w:r>
    </w:p>
    <w:p w:rsidR="00416F9A" w:rsidRDefault="00416F9A" w:rsidP="00416F9A">
      <w:pPr>
        <w:ind w:left="1440" w:hanging="1440"/>
      </w:pPr>
    </w:p>
    <w:p w:rsidR="00416F9A" w:rsidRDefault="00416F9A" w:rsidP="00416F9A">
      <w:pPr>
        <w:ind w:left="1440" w:hanging="1440"/>
        <w:rPr>
          <w:b/>
        </w:rPr>
      </w:pPr>
      <w:r>
        <w:rPr>
          <w:b/>
        </w:rPr>
        <w:t xml:space="preserve">A new </w:t>
      </w:r>
      <w:r w:rsidR="00E43C2D">
        <w:rPr>
          <w:b/>
        </w:rPr>
        <w:t>S</w:t>
      </w:r>
      <w:r>
        <w:rPr>
          <w:b/>
        </w:rPr>
        <w:t xml:space="preserve">ubsection 799.2 is added to read as follows: </w:t>
      </w:r>
    </w:p>
    <w:p w:rsidR="00416F9A" w:rsidRDefault="00416F9A" w:rsidP="00416F9A">
      <w:pPr>
        <w:ind w:left="1440" w:hanging="1440"/>
        <w:rPr>
          <w:b/>
        </w:rPr>
      </w:pPr>
    </w:p>
    <w:p w:rsidR="00416F9A" w:rsidRPr="009779CA" w:rsidRDefault="00416F9A" w:rsidP="00416F9A">
      <w:pPr>
        <w:widowControl w:val="0"/>
        <w:autoSpaceDE w:val="0"/>
        <w:autoSpaceDN w:val="0"/>
        <w:adjustRightInd w:val="0"/>
        <w:ind w:left="1440" w:hanging="1440"/>
        <w:rPr>
          <w:color w:val="000000"/>
        </w:rPr>
      </w:pPr>
      <w:r>
        <w:rPr>
          <w:color w:val="000000"/>
        </w:rPr>
        <w:t>799</w:t>
      </w:r>
      <w:r w:rsidRPr="009779CA">
        <w:rPr>
          <w:color w:val="000000"/>
        </w:rPr>
        <w:t>.</w:t>
      </w:r>
      <w:r>
        <w:rPr>
          <w:color w:val="000000"/>
        </w:rPr>
        <w:t>2</w:t>
      </w:r>
      <w:r w:rsidRPr="009779CA">
        <w:rPr>
          <w:color w:val="000000"/>
        </w:rPr>
        <w:t xml:space="preserve"> </w:t>
      </w:r>
      <w:r>
        <w:rPr>
          <w:color w:val="000000"/>
        </w:rPr>
        <w:tab/>
        <w:t>T</w:t>
      </w:r>
      <w:r w:rsidRPr="009779CA">
        <w:rPr>
          <w:color w:val="000000"/>
        </w:rPr>
        <w:t>he following words and phrases shall have the meaning</w:t>
      </w:r>
      <w:r>
        <w:rPr>
          <w:color w:val="000000"/>
        </w:rPr>
        <w:t>s</w:t>
      </w:r>
      <w:r w:rsidRPr="009779CA">
        <w:rPr>
          <w:color w:val="000000"/>
        </w:rPr>
        <w:t xml:space="preserve"> ascribed</w:t>
      </w:r>
      <w:r>
        <w:rPr>
          <w:color w:val="000000"/>
        </w:rPr>
        <w:t>:</w:t>
      </w:r>
    </w:p>
    <w:p w:rsidR="00416F9A" w:rsidRDefault="00416F9A" w:rsidP="00416F9A">
      <w:pPr>
        <w:ind w:left="1440" w:hanging="1440"/>
      </w:pPr>
    </w:p>
    <w:p w:rsidR="00416F9A" w:rsidRDefault="00416F9A" w:rsidP="00416F9A">
      <w:pPr>
        <w:ind w:left="1440" w:hanging="1440"/>
      </w:pPr>
      <w:r>
        <w:lastRenderedPageBreak/>
        <w:tab/>
        <w:t xml:space="preserve">“Respondent” </w:t>
      </w:r>
      <w:proofErr w:type="gramStart"/>
      <w:r>
        <w:t>-  a</w:t>
      </w:r>
      <w:proofErr w:type="gramEnd"/>
      <w:r>
        <w:t xml:space="preserve"> person against whom a contested case is initiated.</w:t>
      </w:r>
    </w:p>
    <w:p w:rsidR="00416F9A" w:rsidRPr="0095358B" w:rsidRDefault="00416F9A" w:rsidP="00416F9A">
      <w:pPr>
        <w:ind w:left="1440" w:hanging="1440"/>
      </w:pPr>
    </w:p>
    <w:p w:rsidR="00416F9A" w:rsidRPr="0095358B" w:rsidRDefault="00416F9A" w:rsidP="00416F9A">
      <w:pPr>
        <w:ind w:left="1440" w:hanging="1440"/>
      </w:pPr>
      <w:r w:rsidRPr="0095358B">
        <w:tab/>
      </w:r>
      <w:proofErr w:type="gramStart"/>
      <w:r w:rsidRPr="0095358B">
        <w:t>“</w:t>
      </w:r>
      <w:r>
        <w:t>C</w:t>
      </w:r>
      <w:r w:rsidRPr="0095358B">
        <w:t xml:space="preserve">omplainant” </w:t>
      </w:r>
      <w:r>
        <w:t xml:space="preserve">- </w:t>
      </w:r>
      <w:r w:rsidRPr="0095358B">
        <w:t xml:space="preserve">a </w:t>
      </w:r>
      <w:r>
        <w:t xml:space="preserve">member of the public </w:t>
      </w:r>
      <w:r w:rsidRPr="0095358B">
        <w:t>who submits a complaint.</w:t>
      </w:r>
      <w:proofErr w:type="gramEnd"/>
    </w:p>
    <w:p w:rsidR="00966316" w:rsidRDefault="00966316" w:rsidP="009601D8"/>
    <w:p w:rsidR="00EA4091" w:rsidRDefault="00EA4091" w:rsidP="00EA4091">
      <w:pPr>
        <w:rPr>
          <w:b/>
        </w:rPr>
      </w:pPr>
      <w:r>
        <w:rPr>
          <w:b/>
        </w:rPr>
        <w:t>Chapter 4, HEARING PROCEDURES APPLICABLE TO NOTICES OF INFRACTIONS, is DELETED and RESERVED.</w:t>
      </w:r>
    </w:p>
    <w:p w:rsidR="00EA4091" w:rsidRDefault="00EA4091"/>
    <w:p w:rsidR="00EA4091" w:rsidRDefault="00EA4091" w:rsidP="00EA4091">
      <w:pPr>
        <w:rPr>
          <w:b/>
        </w:rPr>
      </w:pPr>
      <w:r>
        <w:rPr>
          <w:b/>
        </w:rPr>
        <w:t>Chapter 5, TAXICABS COMPANIES, ASSOCIATIONS, AND FLEETS AND INDEPENDENT TAXICABS, is amended as follows:</w:t>
      </w:r>
    </w:p>
    <w:p w:rsidR="00EA4091" w:rsidRDefault="00EA4091" w:rsidP="00EA4091">
      <w:pPr>
        <w:rPr>
          <w:b/>
        </w:rPr>
      </w:pPr>
    </w:p>
    <w:p w:rsidR="00EA4091" w:rsidRDefault="00EA4091" w:rsidP="00EA4091">
      <w:pPr>
        <w:rPr>
          <w:b/>
        </w:rPr>
      </w:pPr>
      <w:r>
        <w:rPr>
          <w:b/>
        </w:rPr>
        <w:t>Subsection 500, APPLICATION AND SCOPE, is amended to read:</w:t>
      </w:r>
    </w:p>
    <w:p w:rsidR="00EA4091" w:rsidRDefault="00EA4091" w:rsidP="00EA4091">
      <w:pPr>
        <w:rPr>
          <w:b/>
        </w:rPr>
      </w:pPr>
    </w:p>
    <w:p w:rsidR="00EA4091" w:rsidRDefault="00EA4091" w:rsidP="00EA4091">
      <w:pPr>
        <w:ind w:left="1440" w:hanging="1440"/>
      </w:pPr>
      <w:r>
        <w:t>500.3</w:t>
      </w:r>
      <w:r>
        <w:tab/>
      </w:r>
      <w:r w:rsidRPr="00191696">
        <w:t xml:space="preserve">The enforcement of this </w:t>
      </w:r>
      <w:r w:rsidR="00E43C2D">
        <w:t>c</w:t>
      </w:r>
      <w:r w:rsidRPr="00191696">
        <w:t xml:space="preserve">hapter shall be governed by the procedures set forth in Chapter 7 of this </w:t>
      </w:r>
      <w:r w:rsidR="00E43C2D">
        <w:t>t</w:t>
      </w:r>
      <w:r w:rsidRPr="00191696">
        <w:t>itle.</w:t>
      </w:r>
    </w:p>
    <w:p w:rsidR="00EA4091" w:rsidRPr="00002067" w:rsidRDefault="00EA4091" w:rsidP="00EA4091">
      <w:pPr>
        <w:ind w:left="1440" w:hanging="1440"/>
      </w:pPr>
    </w:p>
    <w:p w:rsidR="00EA4091" w:rsidRDefault="00EA4091" w:rsidP="00EA4091">
      <w:r>
        <w:rPr>
          <w:b/>
        </w:rPr>
        <w:t>Subsection 510.3 is DELETED.</w:t>
      </w:r>
    </w:p>
    <w:p w:rsidR="00EA4091" w:rsidRDefault="00EA4091" w:rsidP="00EA4091">
      <w:pPr>
        <w:ind w:left="1440" w:hanging="1440"/>
      </w:pPr>
    </w:p>
    <w:p w:rsidR="00EA4091" w:rsidRDefault="00EA4091" w:rsidP="00EA4091">
      <w:pPr>
        <w:ind w:left="1440" w:hanging="1440"/>
        <w:rPr>
          <w:b/>
        </w:rPr>
      </w:pPr>
      <w:r>
        <w:rPr>
          <w:b/>
        </w:rPr>
        <w:t>Subsections 518.2 and 518.3 are DELETED.</w:t>
      </w:r>
    </w:p>
    <w:p w:rsidR="00EA4091" w:rsidRDefault="00EA4091"/>
    <w:p w:rsidR="00EA4091" w:rsidRDefault="00EA4091" w:rsidP="00EA4091">
      <w:pPr>
        <w:rPr>
          <w:b/>
        </w:rPr>
      </w:pPr>
      <w:r>
        <w:rPr>
          <w:b/>
        </w:rPr>
        <w:t>Chapter 6, TAXICABS PARTS AND EQUIPMENT, is amended as follows:</w:t>
      </w:r>
    </w:p>
    <w:p w:rsidR="00EA4091" w:rsidRDefault="00EA4091" w:rsidP="00EA4091">
      <w:pPr>
        <w:rPr>
          <w:b/>
        </w:rPr>
      </w:pPr>
    </w:p>
    <w:p w:rsidR="00EA4091" w:rsidRDefault="00EA4091" w:rsidP="00EA4091">
      <w:pPr>
        <w:rPr>
          <w:b/>
        </w:rPr>
      </w:pPr>
      <w:r>
        <w:rPr>
          <w:b/>
        </w:rPr>
        <w:t>Section 600, APPLICATION AND SCOPE, is amended to read:</w:t>
      </w:r>
    </w:p>
    <w:p w:rsidR="00EA4091" w:rsidRDefault="00EA4091" w:rsidP="00EA4091">
      <w:pPr>
        <w:rPr>
          <w:b/>
        </w:rPr>
      </w:pPr>
    </w:p>
    <w:p w:rsidR="00EA4091" w:rsidRDefault="00EA4091" w:rsidP="00EA4091">
      <w:pPr>
        <w:ind w:left="1440" w:hanging="1440"/>
      </w:pPr>
      <w:r>
        <w:t>600.5</w:t>
      </w:r>
      <w:r>
        <w:tab/>
      </w:r>
      <w:r w:rsidRPr="006D1D9C">
        <w:t xml:space="preserve">The enforcement of this </w:t>
      </w:r>
      <w:r w:rsidR="00E43C2D">
        <w:t>c</w:t>
      </w:r>
      <w:r>
        <w:t xml:space="preserve">hapter </w:t>
      </w:r>
      <w:r w:rsidRPr="006D1D9C">
        <w:t xml:space="preserve">shall be governed by the procedures set forth in Chapter 7 of this </w:t>
      </w:r>
      <w:r w:rsidR="00E43C2D">
        <w:t>t</w:t>
      </w:r>
      <w:r w:rsidRPr="006D1D9C">
        <w:t>itle</w:t>
      </w:r>
      <w:r>
        <w:t>.</w:t>
      </w:r>
    </w:p>
    <w:p w:rsidR="00EA4091" w:rsidRDefault="00EA4091"/>
    <w:p w:rsidR="00EA4091" w:rsidRDefault="00EA4091" w:rsidP="00EA4091">
      <w:pPr>
        <w:rPr>
          <w:b/>
        </w:rPr>
      </w:pPr>
      <w:r>
        <w:rPr>
          <w:b/>
        </w:rPr>
        <w:t>Chapter 8, OPERATION OF TAXICABS, is amended as follows:</w:t>
      </w:r>
    </w:p>
    <w:p w:rsidR="00EA4091" w:rsidRDefault="00EA4091" w:rsidP="00EA4091">
      <w:pPr>
        <w:rPr>
          <w:b/>
        </w:rPr>
      </w:pPr>
    </w:p>
    <w:p w:rsidR="00EA4091" w:rsidRDefault="00EA4091" w:rsidP="00EA4091">
      <w:pPr>
        <w:rPr>
          <w:b/>
        </w:rPr>
      </w:pPr>
      <w:r>
        <w:rPr>
          <w:b/>
        </w:rPr>
        <w:t>The title of Section 826 is amended to read:</w:t>
      </w:r>
    </w:p>
    <w:p w:rsidR="00EA4091" w:rsidRDefault="00EA4091" w:rsidP="00EA4091">
      <w:pPr>
        <w:rPr>
          <w:b/>
        </w:rPr>
      </w:pPr>
    </w:p>
    <w:p w:rsidR="00EA4091" w:rsidRDefault="00EA4091" w:rsidP="00EA4091">
      <w:r>
        <w:rPr>
          <w:b/>
          <w:bCs/>
        </w:rPr>
        <w:t xml:space="preserve">ENFORCEMENT OF THIS CHAPTER </w:t>
      </w:r>
    </w:p>
    <w:p w:rsidR="00EA4091" w:rsidRDefault="00EA4091" w:rsidP="00EA4091">
      <w:r>
        <w:t> </w:t>
      </w:r>
    </w:p>
    <w:p w:rsidR="00EA4091" w:rsidRPr="004F6A67" w:rsidRDefault="00EA4091" w:rsidP="00EA4091">
      <w:pPr>
        <w:ind w:left="1440" w:hanging="1440"/>
        <w:rPr>
          <w:b/>
          <w:color w:val="000000"/>
        </w:rPr>
      </w:pPr>
      <w:bookmarkStart w:id="0" w:name="Document1zzI634E579060C411E08BE8853F3647"/>
      <w:bookmarkStart w:id="1" w:name="Document1zzI27DD35A060C411E08BE8853F3647"/>
      <w:bookmarkEnd w:id="0"/>
      <w:bookmarkEnd w:id="1"/>
      <w:r>
        <w:rPr>
          <w:b/>
          <w:color w:val="000000"/>
        </w:rPr>
        <w:t xml:space="preserve">Section 826, ENFORCEMENT OF THIS CHAPTER, is amended as follows: </w:t>
      </w:r>
    </w:p>
    <w:p w:rsidR="00EA4091" w:rsidRDefault="00EA4091" w:rsidP="00EA4091">
      <w:pPr>
        <w:ind w:left="1440" w:hanging="1440"/>
        <w:rPr>
          <w:color w:val="000000"/>
        </w:rPr>
      </w:pPr>
    </w:p>
    <w:p w:rsidR="00EA4091" w:rsidRDefault="00EA4091" w:rsidP="00EA4091">
      <w:pPr>
        <w:ind w:left="1440" w:hanging="1440"/>
        <w:rPr>
          <w:color w:val="000000"/>
        </w:rPr>
      </w:pPr>
      <w:r>
        <w:rPr>
          <w:color w:val="000000"/>
        </w:rPr>
        <w:t>826.1</w:t>
      </w:r>
      <w:r>
        <w:rPr>
          <w:color w:val="000000"/>
        </w:rPr>
        <w:tab/>
      </w:r>
      <w:r w:rsidRPr="00350F1B">
        <w:rPr>
          <w:color w:val="000000"/>
        </w:rPr>
        <w:t xml:space="preserve">The enforcement of this </w:t>
      </w:r>
      <w:r w:rsidR="00E43C2D">
        <w:rPr>
          <w:color w:val="000000"/>
        </w:rPr>
        <w:t>c</w:t>
      </w:r>
      <w:r>
        <w:rPr>
          <w:color w:val="000000"/>
        </w:rPr>
        <w:t xml:space="preserve">hapter </w:t>
      </w:r>
      <w:r w:rsidRPr="00350F1B">
        <w:rPr>
          <w:color w:val="000000"/>
        </w:rPr>
        <w:t xml:space="preserve">shall be governed by the procedures </w:t>
      </w:r>
      <w:r>
        <w:rPr>
          <w:color w:val="000000"/>
        </w:rPr>
        <w:t xml:space="preserve">set forth in </w:t>
      </w:r>
      <w:r w:rsidRPr="00350F1B">
        <w:rPr>
          <w:color w:val="000000"/>
        </w:rPr>
        <w:t xml:space="preserve">Chapter 7 of this </w:t>
      </w:r>
      <w:r w:rsidR="00E43C2D">
        <w:rPr>
          <w:color w:val="000000"/>
        </w:rPr>
        <w:t>t</w:t>
      </w:r>
      <w:r w:rsidRPr="00350F1B">
        <w:rPr>
          <w:color w:val="000000"/>
        </w:rPr>
        <w:t>itle.</w:t>
      </w:r>
    </w:p>
    <w:p w:rsidR="00EA4091" w:rsidRDefault="00EA4091" w:rsidP="00EA4091">
      <w:pPr>
        <w:rPr>
          <w:b/>
        </w:rPr>
      </w:pPr>
    </w:p>
    <w:p w:rsidR="00EA4091" w:rsidRDefault="00EA4091" w:rsidP="00EA4091">
      <w:pPr>
        <w:rPr>
          <w:b/>
        </w:rPr>
      </w:pPr>
      <w:r>
        <w:rPr>
          <w:b/>
        </w:rPr>
        <w:t>Chapter 10, PUBLIC VEHICLES FOR HIRE, is amended as follows:</w:t>
      </w:r>
    </w:p>
    <w:p w:rsidR="00EA4091" w:rsidRDefault="00EA4091" w:rsidP="00EA4091">
      <w:pPr>
        <w:rPr>
          <w:b/>
        </w:rPr>
      </w:pPr>
    </w:p>
    <w:p w:rsidR="00EA4091" w:rsidRDefault="00EA4091" w:rsidP="00EA4091">
      <w:pPr>
        <w:rPr>
          <w:b/>
        </w:rPr>
      </w:pPr>
      <w:r>
        <w:rPr>
          <w:b/>
        </w:rPr>
        <w:t>Subsection 1002, APPLICATION FOR A HACKER’S LICENSE; FEES, is amended to read:</w:t>
      </w:r>
    </w:p>
    <w:p w:rsidR="00EA4091" w:rsidRDefault="00EA4091" w:rsidP="00EA4091">
      <w:pPr>
        <w:rPr>
          <w:b/>
        </w:rPr>
      </w:pPr>
    </w:p>
    <w:p w:rsidR="00EA4091" w:rsidRDefault="00EA4091" w:rsidP="00EA4091">
      <w:pPr>
        <w:ind w:left="1440" w:hanging="1440"/>
      </w:pPr>
      <w:r>
        <w:t>1002.10</w:t>
      </w:r>
      <w:r>
        <w:tab/>
        <w:t xml:space="preserve">The denial of a hacker’s license for </w:t>
      </w:r>
      <w:r w:rsidRPr="006871AD">
        <w:t xml:space="preserve">failure to successfully take and pass the written examination </w:t>
      </w:r>
      <w:r>
        <w:t>is not reviewable on appeal</w:t>
      </w:r>
      <w:r w:rsidRPr="006871AD">
        <w:t>.</w:t>
      </w:r>
    </w:p>
    <w:p w:rsidR="00EA4091" w:rsidRDefault="00EA4091" w:rsidP="00EA4091">
      <w:pPr>
        <w:ind w:left="1440" w:hanging="1440"/>
        <w:rPr>
          <w:b/>
        </w:rPr>
      </w:pPr>
    </w:p>
    <w:p w:rsidR="00EA4091" w:rsidRDefault="00EA4091" w:rsidP="00EA4091">
      <w:pPr>
        <w:ind w:left="1440" w:hanging="1440"/>
        <w:rPr>
          <w:b/>
        </w:rPr>
      </w:pPr>
      <w:r>
        <w:rPr>
          <w:b/>
        </w:rPr>
        <w:t>Section 1013 is DELETED.</w:t>
      </w:r>
    </w:p>
    <w:p w:rsidR="00EA4091" w:rsidRDefault="00EA4091" w:rsidP="00EA4091">
      <w:pPr>
        <w:ind w:left="1440" w:hanging="1440"/>
        <w:rPr>
          <w:b/>
        </w:rPr>
      </w:pPr>
    </w:p>
    <w:p w:rsidR="00EA4091" w:rsidRDefault="00EA4091" w:rsidP="00EA4091">
      <w:pPr>
        <w:ind w:left="1440" w:hanging="1440"/>
        <w:rPr>
          <w:b/>
        </w:rPr>
      </w:pPr>
      <w:r>
        <w:rPr>
          <w:b/>
        </w:rPr>
        <w:t>A new Section 1013, ENFORCEMENT, is added.</w:t>
      </w:r>
    </w:p>
    <w:p w:rsidR="00EA4091" w:rsidRDefault="00EA4091" w:rsidP="00EA4091">
      <w:pPr>
        <w:ind w:left="1440" w:hanging="1440"/>
        <w:rPr>
          <w:b/>
        </w:rPr>
      </w:pPr>
    </w:p>
    <w:p w:rsidR="00EA4091" w:rsidRDefault="00EA4091" w:rsidP="00EA4091">
      <w:pPr>
        <w:ind w:left="1440" w:hanging="1440"/>
        <w:rPr>
          <w:b/>
        </w:rPr>
      </w:pPr>
      <w:r>
        <w:t>1013.1</w:t>
      </w:r>
      <w:r>
        <w:tab/>
      </w:r>
      <w:r w:rsidRPr="009779BC">
        <w:t xml:space="preserve">The enforcement of this </w:t>
      </w:r>
      <w:r w:rsidR="00E43C2D">
        <w:t>c</w:t>
      </w:r>
      <w:r w:rsidRPr="009779BC">
        <w:t xml:space="preserve">hapter shall be governed by the procedures set forth in Chapter 7 of this </w:t>
      </w:r>
      <w:r w:rsidR="00E43C2D">
        <w:t>t</w:t>
      </w:r>
      <w:r w:rsidRPr="009779BC">
        <w:t>itle.</w:t>
      </w:r>
    </w:p>
    <w:p w:rsidR="00EA4091" w:rsidRDefault="00EA4091"/>
    <w:p w:rsidR="00A33E74" w:rsidRDefault="00A33E74">
      <w:r w:rsidRPr="00953B8E">
        <w:t xml:space="preserve">All persons desiring to file comments on the proposed rulemaking action should submit written comments via e-mail to </w:t>
      </w:r>
      <w:hyperlink r:id="rId9" w:history="1">
        <w:r w:rsidRPr="00953B8E">
          <w:rPr>
            <w:rStyle w:val="Hyperlink"/>
          </w:rPr>
          <w:t>dctc@dc.gov</w:t>
        </w:r>
      </w:hyperlink>
      <w:r w:rsidRPr="00953B8E">
        <w:t xml:space="preserve"> or</w:t>
      </w:r>
      <w:r>
        <w:t xml:space="preserve"> by mail</w:t>
      </w:r>
      <w:r w:rsidRPr="00953B8E">
        <w:t xml:space="preserve"> to the DC Taxicab Commission, 2041 Martin Luther King, Jr., Ave., S.E., Suite 204, Washington, DC  20020, Attn:  </w:t>
      </w:r>
      <w:r w:rsidR="00C24EC6">
        <w:t>Jacques P. Lerner,</w:t>
      </w:r>
      <w:r>
        <w:t xml:space="preserve"> </w:t>
      </w:r>
      <w:r w:rsidRPr="00953B8E">
        <w:t xml:space="preserve">General Counsel and Secretary to the Commission, no later than </w:t>
      </w:r>
      <w:r>
        <w:t xml:space="preserve">thirty </w:t>
      </w:r>
      <w:r w:rsidRPr="00953B8E">
        <w:t>(</w:t>
      </w:r>
      <w:r>
        <w:t>30</w:t>
      </w:r>
      <w:r w:rsidRPr="00953B8E">
        <w:t xml:space="preserve">) days after the publication of this notice in the </w:t>
      </w:r>
      <w:r w:rsidRPr="00953B8E">
        <w:rPr>
          <w:i/>
        </w:rPr>
        <w:t>D.C Register</w:t>
      </w:r>
      <w:r w:rsidRPr="00953B8E">
        <w:t>.</w:t>
      </w:r>
      <w:r w:rsidR="00E43C2D">
        <w:t xml:space="preserve"> </w:t>
      </w:r>
      <w:r w:rsidR="00E43C2D" w:rsidRPr="00953B8E">
        <w:t>Copies of th</w:t>
      </w:r>
      <w:r w:rsidR="00E43C2D">
        <w:t xml:space="preserve">is </w:t>
      </w:r>
      <w:r w:rsidR="00E43C2D" w:rsidRPr="00953B8E">
        <w:t xml:space="preserve">proposed rulemaking can be obtained at </w:t>
      </w:r>
      <w:hyperlink r:id="rId10" w:history="1">
        <w:r w:rsidR="00E43C2D" w:rsidRPr="00953B8E">
          <w:rPr>
            <w:rStyle w:val="Hyperlink"/>
          </w:rPr>
          <w:t>www.dcregs.dc.gov</w:t>
        </w:r>
      </w:hyperlink>
      <w:r w:rsidR="00E43C2D" w:rsidRPr="00953B8E">
        <w:t xml:space="preserve"> or by contacting </w:t>
      </w:r>
      <w:r w:rsidR="00E43C2D">
        <w:t xml:space="preserve">Jacques P. Lerner, </w:t>
      </w:r>
      <w:r w:rsidR="00E43C2D" w:rsidRPr="00953B8E">
        <w:t xml:space="preserve">General Counsel and Secretary to the Commission, </w:t>
      </w:r>
      <w:r w:rsidR="00E43C2D">
        <w:t>at the above address</w:t>
      </w:r>
      <w:r w:rsidR="00E43C2D" w:rsidRPr="00953B8E">
        <w:t>.</w:t>
      </w:r>
    </w:p>
    <w:sectPr w:rsidR="00A33E74" w:rsidSect="00F70E78">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0A" w:rsidRDefault="00325D0A" w:rsidP="00A33E74">
      <w:r>
        <w:separator/>
      </w:r>
    </w:p>
  </w:endnote>
  <w:endnote w:type="continuationSeparator" w:id="0">
    <w:p w:rsidR="00325D0A" w:rsidRDefault="00325D0A" w:rsidP="00A33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E78" w:rsidRDefault="0018515B">
    <w:pPr>
      <w:pStyle w:val="Footer"/>
      <w:jc w:val="right"/>
    </w:pPr>
    <w:r>
      <w:fldChar w:fldCharType="begin"/>
    </w:r>
    <w:r w:rsidR="000D4B5C">
      <w:instrText xml:space="preserve"> PAGE   \* MERGEFORMAT </w:instrText>
    </w:r>
    <w:r>
      <w:fldChar w:fldCharType="separate"/>
    </w:r>
    <w:r w:rsidR="00D12EE5">
      <w:rPr>
        <w:noProof/>
      </w:rPr>
      <w:t>2</w:t>
    </w:r>
    <w:r>
      <w:rPr>
        <w:noProof/>
      </w:rPr>
      <w:fldChar w:fldCharType="end"/>
    </w:r>
  </w:p>
  <w:p w:rsidR="001B011E" w:rsidRDefault="001B01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11" w:rsidRPr="00416611" w:rsidRDefault="00416611">
    <w:pPr>
      <w:pStyle w:val="Footer"/>
      <w:jc w:val="right"/>
      <w:rPr>
        <w:sz w:val="20"/>
        <w:szCs w:val="20"/>
      </w:rPr>
    </w:pPr>
    <w:r w:rsidRPr="00416611">
      <w:rPr>
        <w:sz w:val="20"/>
        <w:szCs w:val="20"/>
      </w:rPr>
      <w:fldChar w:fldCharType="begin"/>
    </w:r>
    <w:r w:rsidRPr="00416611">
      <w:rPr>
        <w:sz w:val="20"/>
        <w:szCs w:val="20"/>
      </w:rPr>
      <w:instrText xml:space="preserve"> PAGE   \* MERGEFORMAT </w:instrText>
    </w:r>
    <w:r w:rsidRPr="00416611">
      <w:rPr>
        <w:sz w:val="20"/>
        <w:szCs w:val="20"/>
      </w:rPr>
      <w:fldChar w:fldCharType="separate"/>
    </w:r>
    <w:r w:rsidR="00D12EE5">
      <w:rPr>
        <w:noProof/>
        <w:sz w:val="20"/>
        <w:szCs w:val="20"/>
      </w:rPr>
      <w:t>1</w:t>
    </w:r>
    <w:r w:rsidRPr="00416611">
      <w:rPr>
        <w:noProof/>
        <w:sz w:val="20"/>
        <w:szCs w:val="20"/>
      </w:rPr>
      <w:fldChar w:fldCharType="end"/>
    </w:r>
  </w:p>
  <w:p w:rsidR="00416611" w:rsidRDefault="00416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0A" w:rsidRDefault="00325D0A" w:rsidP="00A33E74">
      <w:r>
        <w:separator/>
      </w:r>
    </w:p>
  </w:footnote>
  <w:footnote w:type="continuationSeparator" w:id="0">
    <w:p w:rsidR="00325D0A" w:rsidRDefault="00325D0A" w:rsidP="00A33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EF4A76C6"/>
    <w:name w:val="WW8Num15"/>
    <w:lvl w:ilvl="0" w:tplc="622CCA76">
      <w:start w:val="1"/>
      <w:numFmt w:val="upperRoman"/>
      <w:lvlText w:val="%1."/>
      <w:lvlJc w:val="right"/>
      <w:pPr>
        <w:ind w:left="2160" w:hanging="180"/>
      </w:pPr>
      <w:rPr>
        <w:rFonts w:hint="default"/>
        <w:b/>
      </w:rPr>
    </w:lvl>
    <w:lvl w:ilvl="1" w:tplc="8EC22C6E">
      <w:start w:val="1"/>
      <w:numFmt w:val="lowerLetter"/>
      <w:lvlText w:val="%2."/>
      <w:lvlJc w:val="left"/>
      <w:pPr>
        <w:ind w:left="1440" w:hanging="360"/>
      </w:pPr>
      <w:rPr>
        <w:b/>
        <w:i w:val="0"/>
      </w:rPr>
    </w:lvl>
    <w:lvl w:ilvl="2" w:tplc="1BE6CF5E">
      <w:start w:val="1"/>
      <w:numFmt w:val="upperLetter"/>
      <w:lvlText w:val="(%3)"/>
      <w:lvlJc w:val="left"/>
      <w:pPr>
        <w:ind w:left="2160" w:hanging="180"/>
      </w:pPr>
      <w:rPr>
        <w:rFonts w:hint="default"/>
        <w:b w:val="0"/>
      </w:rPr>
    </w:lvl>
    <w:lvl w:ilvl="3" w:tplc="46BE66EA">
      <w:start w:val="1"/>
      <w:numFmt w:val="lowerRoman"/>
      <w:lvlText w:val="(%4)"/>
      <w:lvlJc w:val="left"/>
      <w:pPr>
        <w:ind w:left="2880" w:hanging="360"/>
      </w:pPr>
      <w:rPr>
        <w:rFonts w:hint="default"/>
        <w:b w:val="0"/>
        <w:sz w:val="24"/>
        <w:szCs w:val="24"/>
      </w:rPr>
    </w:lvl>
    <w:lvl w:ilvl="4" w:tplc="2308500C">
      <w:start w:val="1"/>
      <w:numFmt w:val="lowerLetter"/>
      <w:lvlText w:val="%5."/>
      <w:lvlJc w:val="left"/>
      <w:pPr>
        <w:ind w:left="3600" w:hanging="360"/>
      </w:pPr>
      <w:rPr>
        <w:b/>
      </w:rPr>
    </w:lvl>
    <w:lvl w:ilvl="5" w:tplc="642E9F16" w:tentative="1">
      <w:start w:val="1"/>
      <w:numFmt w:val="lowerRoman"/>
      <w:lvlText w:val="%6."/>
      <w:lvlJc w:val="right"/>
      <w:pPr>
        <w:ind w:left="4320" w:hanging="180"/>
      </w:pPr>
      <w:rPr>
        <w:b/>
      </w:rPr>
    </w:lvl>
    <w:lvl w:ilvl="6" w:tplc="A448F7B6" w:tentative="1">
      <w:start w:val="1"/>
      <w:numFmt w:val="decimal"/>
      <w:lvlText w:val="%7."/>
      <w:lvlJc w:val="left"/>
      <w:pPr>
        <w:ind w:left="5040" w:hanging="360"/>
      </w:pPr>
      <w:rPr>
        <w:b/>
      </w:rPr>
    </w:lvl>
    <w:lvl w:ilvl="7" w:tplc="9516F602" w:tentative="1">
      <w:start w:val="1"/>
      <w:numFmt w:val="lowerLetter"/>
      <w:lvlText w:val="%8."/>
      <w:lvlJc w:val="left"/>
      <w:pPr>
        <w:ind w:left="5760" w:hanging="360"/>
      </w:pPr>
      <w:rPr>
        <w:b/>
      </w:rPr>
    </w:lvl>
    <w:lvl w:ilvl="8" w:tplc="3092C6DC" w:tentative="1">
      <w:start w:val="1"/>
      <w:numFmt w:val="lowerRoman"/>
      <w:lvlText w:val="%9."/>
      <w:lvlJc w:val="right"/>
      <w:pPr>
        <w:ind w:left="6480" w:hanging="180"/>
      </w:pPr>
      <w:rPr>
        <w:b/>
      </w:rPr>
    </w:lvl>
  </w:abstractNum>
  <w:abstractNum w:abstractNumId="1">
    <w:nsid w:val="04BC4D9A"/>
    <w:multiLevelType w:val="hybridMultilevel"/>
    <w:tmpl w:val="C644D18C"/>
    <w:name w:val="WW8Num152"/>
    <w:lvl w:ilvl="0" w:tplc="46BE66E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91D3484"/>
    <w:multiLevelType w:val="hybridMultilevel"/>
    <w:tmpl w:val="60040B54"/>
    <w:lvl w:ilvl="0" w:tplc="8346AADC">
      <w:start w:val="1"/>
      <w:numFmt w:val="lowerLetter"/>
      <w:lvlText w:val="(%1)"/>
      <w:lvlJc w:val="left"/>
      <w:pPr>
        <w:ind w:left="2910" w:hanging="7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86D8B"/>
    <w:rsid w:val="00001353"/>
    <w:rsid w:val="00003369"/>
    <w:rsid w:val="00011029"/>
    <w:rsid w:val="0001474D"/>
    <w:rsid w:val="00034036"/>
    <w:rsid w:val="000371D5"/>
    <w:rsid w:val="000437EB"/>
    <w:rsid w:val="000446F8"/>
    <w:rsid w:val="000540C7"/>
    <w:rsid w:val="0005625A"/>
    <w:rsid w:val="00057A68"/>
    <w:rsid w:val="00064B02"/>
    <w:rsid w:val="00064D82"/>
    <w:rsid w:val="00064E0B"/>
    <w:rsid w:val="00070BFC"/>
    <w:rsid w:val="0007332B"/>
    <w:rsid w:val="00084E35"/>
    <w:rsid w:val="000863AE"/>
    <w:rsid w:val="00092ECF"/>
    <w:rsid w:val="000A0F79"/>
    <w:rsid w:val="000A6DB1"/>
    <w:rsid w:val="000B38A9"/>
    <w:rsid w:val="000D20C4"/>
    <w:rsid w:val="000D4418"/>
    <w:rsid w:val="000D4B5C"/>
    <w:rsid w:val="000E2B33"/>
    <w:rsid w:val="000E6A09"/>
    <w:rsid w:val="000E7C6A"/>
    <w:rsid w:val="000F162C"/>
    <w:rsid w:val="000F20C1"/>
    <w:rsid w:val="000F43C9"/>
    <w:rsid w:val="00101B5B"/>
    <w:rsid w:val="0010602E"/>
    <w:rsid w:val="0011327A"/>
    <w:rsid w:val="0012018F"/>
    <w:rsid w:val="00133BF4"/>
    <w:rsid w:val="00133C47"/>
    <w:rsid w:val="001374F6"/>
    <w:rsid w:val="00141161"/>
    <w:rsid w:val="0015065A"/>
    <w:rsid w:val="0015214C"/>
    <w:rsid w:val="00155D76"/>
    <w:rsid w:val="0015757B"/>
    <w:rsid w:val="00163124"/>
    <w:rsid w:val="00164C2D"/>
    <w:rsid w:val="00165095"/>
    <w:rsid w:val="00165D67"/>
    <w:rsid w:val="00175B1D"/>
    <w:rsid w:val="001827F2"/>
    <w:rsid w:val="0018455C"/>
    <w:rsid w:val="0018515B"/>
    <w:rsid w:val="00194C8B"/>
    <w:rsid w:val="00194D4C"/>
    <w:rsid w:val="00196A27"/>
    <w:rsid w:val="001A6D09"/>
    <w:rsid w:val="001A74FD"/>
    <w:rsid w:val="001B011E"/>
    <w:rsid w:val="001B63B4"/>
    <w:rsid w:val="001C4BCC"/>
    <w:rsid w:val="001D368B"/>
    <w:rsid w:val="001E0E57"/>
    <w:rsid w:val="001E3CC6"/>
    <w:rsid w:val="001E727F"/>
    <w:rsid w:val="001F60F7"/>
    <w:rsid w:val="00207476"/>
    <w:rsid w:val="00216AB5"/>
    <w:rsid w:val="00230275"/>
    <w:rsid w:val="00232644"/>
    <w:rsid w:val="00236694"/>
    <w:rsid w:val="00242820"/>
    <w:rsid w:val="00247268"/>
    <w:rsid w:val="00254CD5"/>
    <w:rsid w:val="0025763C"/>
    <w:rsid w:val="00261761"/>
    <w:rsid w:val="00267FE0"/>
    <w:rsid w:val="00272C45"/>
    <w:rsid w:val="00281882"/>
    <w:rsid w:val="00285D6E"/>
    <w:rsid w:val="00291E05"/>
    <w:rsid w:val="002A0326"/>
    <w:rsid w:val="002A22DF"/>
    <w:rsid w:val="002A7969"/>
    <w:rsid w:val="002B06BF"/>
    <w:rsid w:val="002B18A6"/>
    <w:rsid w:val="002B1EEC"/>
    <w:rsid w:val="002B41A0"/>
    <w:rsid w:val="002C1F79"/>
    <w:rsid w:val="002D0495"/>
    <w:rsid w:val="002D42B7"/>
    <w:rsid w:val="002E089D"/>
    <w:rsid w:val="002E0C3E"/>
    <w:rsid w:val="002E5654"/>
    <w:rsid w:val="002E76A0"/>
    <w:rsid w:val="002F456B"/>
    <w:rsid w:val="002F5711"/>
    <w:rsid w:val="002F6643"/>
    <w:rsid w:val="002F722A"/>
    <w:rsid w:val="0030641B"/>
    <w:rsid w:val="003129DA"/>
    <w:rsid w:val="00317442"/>
    <w:rsid w:val="00325D0A"/>
    <w:rsid w:val="00326D9C"/>
    <w:rsid w:val="003354F9"/>
    <w:rsid w:val="00342149"/>
    <w:rsid w:val="00343CBA"/>
    <w:rsid w:val="00346B9B"/>
    <w:rsid w:val="00346C2D"/>
    <w:rsid w:val="00346D7F"/>
    <w:rsid w:val="00351BCD"/>
    <w:rsid w:val="003561DC"/>
    <w:rsid w:val="00361047"/>
    <w:rsid w:val="003648CB"/>
    <w:rsid w:val="00364B6B"/>
    <w:rsid w:val="00371715"/>
    <w:rsid w:val="0037301B"/>
    <w:rsid w:val="0037312A"/>
    <w:rsid w:val="00387198"/>
    <w:rsid w:val="00394754"/>
    <w:rsid w:val="0039568B"/>
    <w:rsid w:val="003961E7"/>
    <w:rsid w:val="003A06EB"/>
    <w:rsid w:val="003A58F8"/>
    <w:rsid w:val="003A73B8"/>
    <w:rsid w:val="003B1DD7"/>
    <w:rsid w:val="003B4A58"/>
    <w:rsid w:val="003B6AB1"/>
    <w:rsid w:val="003C4346"/>
    <w:rsid w:val="003C4932"/>
    <w:rsid w:val="003C4EF2"/>
    <w:rsid w:val="003D0716"/>
    <w:rsid w:val="003D5350"/>
    <w:rsid w:val="003E7401"/>
    <w:rsid w:val="003F4BFA"/>
    <w:rsid w:val="0040784A"/>
    <w:rsid w:val="00413C6D"/>
    <w:rsid w:val="00416611"/>
    <w:rsid w:val="00416F9A"/>
    <w:rsid w:val="004237ED"/>
    <w:rsid w:val="00426FE2"/>
    <w:rsid w:val="00440B26"/>
    <w:rsid w:val="004509CC"/>
    <w:rsid w:val="00452183"/>
    <w:rsid w:val="00464C57"/>
    <w:rsid w:val="00465468"/>
    <w:rsid w:val="00482E38"/>
    <w:rsid w:val="00486CA3"/>
    <w:rsid w:val="00486D8B"/>
    <w:rsid w:val="00494465"/>
    <w:rsid w:val="004B3649"/>
    <w:rsid w:val="004B46D4"/>
    <w:rsid w:val="004C25A8"/>
    <w:rsid w:val="004C68F3"/>
    <w:rsid w:val="004E4BE8"/>
    <w:rsid w:val="004E5925"/>
    <w:rsid w:val="004E6742"/>
    <w:rsid w:val="004F090E"/>
    <w:rsid w:val="004F7F7C"/>
    <w:rsid w:val="005023DC"/>
    <w:rsid w:val="005117AE"/>
    <w:rsid w:val="00515BB2"/>
    <w:rsid w:val="00521C6F"/>
    <w:rsid w:val="005236CB"/>
    <w:rsid w:val="0052720E"/>
    <w:rsid w:val="00536EEA"/>
    <w:rsid w:val="00537AB9"/>
    <w:rsid w:val="0054047C"/>
    <w:rsid w:val="0054180F"/>
    <w:rsid w:val="0054668C"/>
    <w:rsid w:val="00546FE0"/>
    <w:rsid w:val="00550522"/>
    <w:rsid w:val="005543EC"/>
    <w:rsid w:val="005610D1"/>
    <w:rsid w:val="0056127D"/>
    <w:rsid w:val="005630E0"/>
    <w:rsid w:val="00571612"/>
    <w:rsid w:val="00577C3E"/>
    <w:rsid w:val="00586A59"/>
    <w:rsid w:val="00586BE7"/>
    <w:rsid w:val="0058762F"/>
    <w:rsid w:val="005913C5"/>
    <w:rsid w:val="005947B3"/>
    <w:rsid w:val="005970F5"/>
    <w:rsid w:val="005A1D64"/>
    <w:rsid w:val="005A328C"/>
    <w:rsid w:val="005A366D"/>
    <w:rsid w:val="005A4D8D"/>
    <w:rsid w:val="005B4247"/>
    <w:rsid w:val="005C20DA"/>
    <w:rsid w:val="005D5F6A"/>
    <w:rsid w:val="005D78C4"/>
    <w:rsid w:val="005E5442"/>
    <w:rsid w:val="005F0810"/>
    <w:rsid w:val="00602681"/>
    <w:rsid w:val="006102F5"/>
    <w:rsid w:val="00621B28"/>
    <w:rsid w:val="0063526D"/>
    <w:rsid w:val="00636979"/>
    <w:rsid w:val="006505ED"/>
    <w:rsid w:val="00650C66"/>
    <w:rsid w:val="00652EA8"/>
    <w:rsid w:val="00665B18"/>
    <w:rsid w:val="00672195"/>
    <w:rsid w:val="006743C1"/>
    <w:rsid w:val="00681690"/>
    <w:rsid w:val="006878CB"/>
    <w:rsid w:val="00691C58"/>
    <w:rsid w:val="006947A4"/>
    <w:rsid w:val="006969B4"/>
    <w:rsid w:val="006A5CEA"/>
    <w:rsid w:val="006B5922"/>
    <w:rsid w:val="006C295A"/>
    <w:rsid w:val="006C362A"/>
    <w:rsid w:val="006C5F00"/>
    <w:rsid w:val="006D76FA"/>
    <w:rsid w:val="006F23EE"/>
    <w:rsid w:val="006F4156"/>
    <w:rsid w:val="006F5FAB"/>
    <w:rsid w:val="00700FF2"/>
    <w:rsid w:val="00716C9D"/>
    <w:rsid w:val="00717EDA"/>
    <w:rsid w:val="00727151"/>
    <w:rsid w:val="0073648A"/>
    <w:rsid w:val="00743101"/>
    <w:rsid w:val="00744B2A"/>
    <w:rsid w:val="007614AF"/>
    <w:rsid w:val="0076358B"/>
    <w:rsid w:val="00773258"/>
    <w:rsid w:val="00775F37"/>
    <w:rsid w:val="00776EE2"/>
    <w:rsid w:val="00777D64"/>
    <w:rsid w:val="007803AD"/>
    <w:rsid w:val="00783F98"/>
    <w:rsid w:val="00785F3E"/>
    <w:rsid w:val="00791839"/>
    <w:rsid w:val="0079374D"/>
    <w:rsid w:val="007977C5"/>
    <w:rsid w:val="007A5561"/>
    <w:rsid w:val="007B27E0"/>
    <w:rsid w:val="007B7EAF"/>
    <w:rsid w:val="007C4965"/>
    <w:rsid w:val="007D342F"/>
    <w:rsid w:val="007D6976"/>
    <w:rsid w:val="007D6B02"/>
    <w:rsid w:val="007E2DA3"/>
    <w:rsid w:val="007F781C"/>
    <w:rsid w:val="00820F35"/>
    <w:rsid w:val="00827CAA"/>
    <w:rsid w:val="00836B7C"/>
    <w:rsid w:val="00844793"/>
    <w:rsid w:val="00860109"/>
    <w:rsid w:val="00860C42"/>
    <w:rsid w:val="00861448"/>
    <w:rsid w:val="00863F65"/>
    <w:rsid w:val="0087073C"/>
    <w:rsid w:val="0087143C"/>
    <w:rsid w:val="0087394B"/>
    <w:rsid w:val="00875820"/>
    <w:rsid w:val="0088046D"/>
    <w:rsid w:val="008804A9"/>
    <w:rsid w:val="00886FF6"/>
    <w:rsid w:val="0089265A"/>
    <w:rsid w:val="008945A3"/>
    <w:rsid w:val="00897F22"/>
    <w:rsid w:val="008B5E72"/>
    <w:rsid w:val="008B6759"/>
    <w:rsid w:val="008C131E"/>
    <w:rsid w:val="008C4CEC"/>
    <w:rsid w:val="008C5507"/>
    <w:rsid w:val="008C710F"/>
    <w:rsid w:val="008D273E"/>
    <w:rsid w:val="008E0444"/>
    <w:rsid w:val="008E12E4"/>
    <w:rsid w:val="008E1ED3"/>
    <w:rsid w:val="008E446B"/>
    <w:rsid w:val="008F3F65"/>
    <w:rsid w:val="008F5183"/>
    <w:rsid w:val="00901FB7"/>
    <w:rsid w:val="00905E03"/>
    <w:rsid w:val="00911438"/>
    <w:rsid w:val="00917F23"/>
    <w:rsid w:val="009307F8"/>
    <w:rsid w:val="00934B88"/>
    <w:rsid w:val="0093557A"/>
    <w:rsid w:val="00941D4E"/>
    <w:rsid w:val="009450C5"/>
    <w:rsid w:val="00956623"/>
    <w:rsid w:val="00957B7B"/>
    <w:rsid w:val="009601D8"/>
    <w:rsid w:val="00966316"/>
    <w:rsid w:val="00966791"/>
    <w:rsid w:val="009700A8"/>
    <w:rsid w:val="00980BCA"/>
    <w:rsid w:val="0099098C"/>
    <w:rsid w:val="009A0C29"/>
    <w:rsid w:val="009A7985"/>
    <w:rsid w:val="009B02CD"/>
    <w:rsid w:val="009B1B56"/>
    <w:rsid w:val="009B7F5D"/>
    <w:rsid w:val="009C00F2"/>
    <w:rsid w:val="009C0E2D"/>
    <w:rsid w:val="009C38CC"/>
    <w:rsid w:val="009C46D9"/>
    <w:rsid w:val="009C52B0"/>
    <w:rsid w:val="009C64ED"/>
    <w:rsid w:val="009C747F"/>
    <w:rsid w:val="009C79D6"/>
    <w:rsid w:val="009E0F86"/>
    <w:rsid w:val="009E1594"/>
    <w:rsid w:val="009E7975"/>
    <w:rsid w:val="009F022D"/>
    <w:rsid w:val="009F2391"/>
    <w:rsid w:val="009F4702"/>
    <w:rsid w:val="009F500B"/>
    <w:rsid w:val="009F5F14"/>
    <w:rsid w:val="00A01704"/>
    <w:rsid w:val="00A037E0"/>
    <w:rsid w:val="00A110D6"/>
    <w:rsid w:val="00A14B8A"/>
    <w:rsid w:val="00A1573D"/>
    <w:rsid w:val="00A24255"/>
    <w:rsid w:val="00A24ECE"/>
    <w:rsid w:val="00A24FA5"/>
    <w:rsid w:val="00A269C0"/>
    <w:rsid w:val="00A33E74"/>
    <w:rsid w:val="00A35155"/>
    <w:rsid w:val="00A365B0"/>
    <w:rsid w:val="00A412FA"/>
    <w:rsid w:val="00A4275F"/>
    <w:rsid w:val="00A479BD"/>
    <w:rsid w:val="00A505D2"/>
    <w:rsid w:val="00A542AF"/>
    <w:rsid w:val="00A543C4"/>
    <w:rsid w:val="00A60EE4"/>
    <w:rsid w:val="00A60EF5"/>
    <w:rsid w:val="00A7313F"/>
    <w:rsid w:val="00A76164"/>
    <w:rsid w:val="00A80AD3"/>
    <w:rsid w:val="00AA110E"/>
    <w:rsid w:val="00AA6098"/>
    <w:rsid w:val="00AA7E05"/>
    <w:rsid w:val="00AB46E2"/>
    <w:rsid w:val="00AD0978"/>
    <w:rsid w:val="00AD6D28"/>
    <w:rsid w:val="00AE4365"/>
    <w:rsid w:val="00AF1DF2"/>
    <w:rsid w:val="00AF40EB"/>
    <w:rsid w:val="00AF7C41"/>
    <w:rsid w:val="00B11664"/>
    <w:rsid w:val="00B12082"/>
    <w:rsid w:val="00B13E10"/>
    <w:rsid w:val="00B247A5"/>
    <w:rsid w:val="00B26F5F"/>
    <w:rsid w:val="00B34942"/>
    <w:rsid w:val="00B40E52"/>
    <w:rsid w:val="00B411C0"/>
    <w:rsid w:val="00B4129F"/>
    <w:rsid w:val="00B42F2A"/>
    <w:rsid w:val="00B43AB5"/>
    <w:rsid w:val="00B47B3A"/>
    <w:rsid w:val="00B54CBC"/>
    <w:rsid w:val="00B62E8A"/>
    <w:rsid w:val="00B66916"/>
    <w:rsid w:val="00B66E46"/>
    <w:rsid w:val="00B66FC8"/>
    <w:rsid w:val="00B70E2E"/>
    <w:rsid w:val="00B7304D"/>
    <w:rsid w:val="00B77343"/>
    <w:rsid w:val="00B77F95"/>
    <w:rsid w:val="00B853C8"/>
    <w:rsid w:val="00B90EBB"/>
    <w:rsid w:val="00B929F6"/>
    <w:rsid w:val="00B95D2E"/>
    <w:rsid w:val="00BA0830"/>
    <w:rsid w:val="00BA0A20"/>
    <w:rsid w:val="00BA11B0"/>
    <w:rsid w:val="00BA51D8"/>
    <w:rsid w:val="00BB3691"/>
    <w:rsid w:val="00BB7AD8"/>
    <w:rsid w:val="00BC278A"/>
    <w:rsid w:val="00BC56C4"/>
    <w:rsid w:val="00BE0C02"/>
    <w:rsid w:val="00BF1DFA"/>
    <w:rsid w:val="00BF6F6B"/>
    <w:rsid w:val="00BF708D"/>
    <w:rsid w:val="00C0042A"/>
    <w:rsid w:val="00C00BEA"/>
    <w:rsid w:val="00C041F0"/>
    <w:rsid w:val="00C069A1"/>
    <w:rsid w:val="00C16C20"/>
    <w:rsid w:val="00C24EC6"/>
    <w:rsid w:val="00C37812"/>
    <w:rsid w:val="00C41360"/>
    <w:rsid w:val="00C56188"/>
    <w:rsid w:val="00C60200"/>
    <w:rsid w:val="00C6706A"/>
    <w:rsid w:val="00C77F77"/>
    <w:rsid w:val="00C81479"/>
    <w:rsid w:val="00C84878"/>
    <w:rsid w:val="00C851DF"/>
    <w:rsid w:val="00C85FED"/>
    <w:rsid w:val="00C87746"/>
    <w:rsid w:val="00C934EF"/>
    <w:rsid w:val="00CA26B9"/>
    <w:rsid w:val="00CA3404"/>
    <w:rsid w:val="00CA54EE"/>
    <w:rsid w:val="00CB02AA"/>
    <w:rsid w:val="00CB22BB"/>
    <w:rsid w:val="00CB39EF"/>
    <w:rsid w:val="00CB440A"/>
    <w:rsid w:val="00CC4216"/>
    <w:rsid w:val="00CC67B2"/>
    <w:rsid w:val="00CC74D0"/>
    <w:rsid w:val="00CD078D"/>
    <w:rsid w:val="00CD2AFF"/>
    <w:rsid w:val="00CD5E49"/>
    <w:rsid w:val="00CE2D95"/>
    <w:rsid w:val="00CE42F3"/>
    <w:rsid w:val="00CF5388"/>
    <w:rsid w:val="00CF69CB"/>
    <w:rsid w:val="00D02D3E"/>
    <w:rsid w:val="00D03D6D"/>
    <w:rsid w:val="00D060EF"/>
    <w:rsid w:val="00D11DEC"/>
    <w:rsid w:val="00D12793"/>
    <w:rsid w:val="00D12EE5"/>
    <w:rsid w:val="00D13054"/>
    <w:rsid w:val="00D16B27"/>
    <w:rsid w:val="00D2580A"/>
    <w:rsid w:val="00D27919"/>
    <w:rsid w:val="00D31DE2"/>
    <w:rsid w:val="00D32478"/>
    <w:rsid w:val="00D41786"/>
    <w:rsid w:val="00D45D64"/>
    <w:rsid w:val="00D54CF6"/>
    <w:rsid w:val="00D5577D"/>
    <w:rsid w:val="00D55920"/>
    <w:rsid w:val="00D56848"/>
    <w:rsid w:val="00D639D7"/>
    <w:rsid w:val="00D703B4"/>
    <w:rsid w:val="00D73D9A"/>
    <w:rsid w:val="00D76439"/>
    <w:rsid w:val="00D808C4"/>
    <w:rsid w:val="00D82E25"/>
    <w:rsid w:val="00D83BF2"/>
    <w:rsid w:val="00D917B3"/>
    <w:rsid w:val="00D919C7"/>
    <w:rsid w:val="00D96D99"/>
    <w:rsid w:val="00DA0765"/>
    <w:rsid w:val="00DA19FF"/>
    <w:rsid w:val="00DA3809"/>
    <w:rsid w:val="00DB0886"/>
    <w:rsid w:val="00DB1462"/>
    <w:rsid w:val="00DB296D"/>
    <w:rsid w:val="00DB36D1"/>
    <w:rsid w:val="00DB45C1"/>
    <w:rsid w:val="00DB54E1"/>
    <w:rsid w:val="00DB6D4B"/>
    <w:rsid w:val="00DC342A"/>
    <w:rsid w:val="00DC354A"/>
    <w:rsid w:val="00DC6F6B"/>
    <w:rsid w:val="00DD160F"/>
    <w:rsid w:val="00DD39F7"/>
    <w:rsid w:val="00DE4162"/>
    <w:rsid w:val="00DE5609"/>
    <w:rsid w:val="00DE76D4"/>
    <w:rsid w:val="00DF0F2A"/>
    <w:rsid w:val="00DF2A62"/>
    <w:rsid w:val="00E06F19"/>
    <w:rsid w:val="00E21F53"/>
    <w:rsid w:val="00E36442"/>
    <w:rsid w:val="00E42FA5"/>
    <w:rsid w:val="00E4366C"/>
    <w:rsid w:val="00E43C2D"/>
    <w:rsid w:val="00E52E04"/>
    <w:rsid w:val="00E56C5E"/>
    <w:rsid w:val="00E605F4"/>
    <w:rsid w:val="00E61E2C"/>
    <w:rsid w:val="00E6336F"/>
    <w:rsid w:val="00E659BA"/>
    <w:rsid w:val="00E75D83"/>
    <w:rsid w:val="00E779F9"/>
    <w:rsid w:val="00E82F0B"/>
    <w:rsid w:val="00E852FD"/>
    <w:rsid w:val="00EA3A43"/>
    <w:rsid w:val="00EA4091"/>
    <w:rsid w:val="00EA49F4"/>
    <w:rsid w:val="00EA4EE1"/>
    <w:rsid w:val="00EA6924"/>
    <w:rsid w:val="00EA74C6"/>
    <w:rsid w:val="00EB62E9"/>
    <w:rsid w:val="00EC1C76"/>
    <w:rsid w:val="00EC5E04"/>
    <w:rsid w:val="00EC6523"/>
    <w:rsid w:val="00ED3F22"/>
    <w:rsid w:val="00EE7444"/>
    <w:rsid w:val="00EF2766"/>
    <w:rsid w:val="00EF7EBA"/>
    <w:rsid w:val="00F0478C"/>
    <w:rsid w:val="00F04902"/>
    <w:rsid w:val="00F110E3"/>
    <w:rsid w:val="00F1195D"/>
    <w:rsid w:val="00F11F18"/>
    <w:rsid w:val="00F25988"/>
    <w:rsid w:val="00F260E9"/>
    <w:rsid w:val="00F273FF"/>
    <w:rsid w:val="00F27EC3"/>
    <w:rsid w:val="00F30E0D"/>
    <w:rsid w:val="00F4284B"/>
    <w:rsid w:val="00F440C8"/>
    <w:rsid w:val="00F45173"/>
    <w:rsid w:val="00F46F51"/>
    <w:rsid w:val="00F511E5"/>
    <w:rsid w:val="00F6763C"/>
    <w:rsid w:val="00F70CB7"/>
    <w:rsid w:val="00F70E78"/>
    <w:rsid w:val="00F720D3"/>
    <w:rsid w:val="00F72153"/>
    <w:rsid w:val="00F7235A"/>
    <w:rsid w:val="00F73FD7"/>
    <w:rsid w:val="00F80671"/>
    <w:rsid w:val="00F90DF6"/>
    <w:rsid w:val="00F93DEF"/>
    <w:rsid w:val="00FB3BFE"/>
    <w:rsid w:val="00FB47DC"/>
    <w:rsid w:val="00FB6144"/>
    <w:rsid w:val="00FC2A7F"/>
    <w:rsid w:val="00FD260F"/>
    <w:rsid w:val="00FD77F2"/>
    <w:rsid w:val="00FE5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86D8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947E0"/>
    <w:rPr>
      <w:color w:val="3300CC"/>
      <w:u w:val="single"/>
    </w:rPr>
  </w:style>
  <w:style w:type="character" w:customStyle="1" w:styleId="term1">
    <w:name w:val="term1"/>
    <w:rsid w:val="00A947E0"/>
    <w:rPr>
      <w:b/>
      <w:bCs/>
    </w:rPr>
  </w:style>
  <w:style w:type="paragraph" w:styleId="BodyTextIndent">
    <w:name w:val="Body Text Indent"/>
    <w:basedOn w:val="Normal"/>
    <w:link w:val="BodyTextIndentChar"/>
    <w:semiHidden/>
    <w:rsid w:val="00B659EC"/>
    <w:pPr>
      <w:ind w:left="180"/>
    </w:pPr>
    <w:rPr>
      <w:sz w:val="22"/>
      <w:szCs w:val="20"/>
    </w:rPr>
  </w:style>
  <w:style w:type="character" w:customStyle="1" w:styleId="BodyTextIndentChar">
    <w:name w:val="Body Text Indent Char"/>
    <w:link w:val="BodyTextIndent"/>
    <w:semiHidden/>
    <w:rsid w:val="00B659EC"/>
    <w:rPr>
      <w:rFonts w:ascii="Times New Roman" w:eastAsia="Times New Roman" w:hAnsi="Times New Roman"/>
      <w:sz w:val="22"/>
    </w:rPr>
  </w:style>
  <w:style w:type="paragraph" w:styleId="Header">
    <w:name w:val="header"/>
    <w:basedOn w:val="Normal"/>
    <w:link w:val="HeaderChar"/>
    <w:uiPriority w:val="99"/>
    <w:unhideWhenUsed/>
    <w:rsid w:val="00D329F7"/>
    <w:pPr>
      <w:tabs>
        <w:tab w:val="center" w:pos="4680"/>
        <w:tab w:val="right" w:pos="9360"/>
      </w:tabs>
    </w:pPr>
  </w:style>
  <w:style w:type="character" w:customStyle="1" w:styleId="HeaderChar">
    <w:name w:val="Header Char"/>
    <w:link w:val="Header"/>
    <w:uiPriority w:val="99"/>
    <w:rsid w:val="00D329F7"/>
    <w:rPr>
      <w:rFonts w:ascii="Times New Roman" w:eastAsia="Times New Roman" w:hAnsi="Times New Roman"/>
      <w:sz w:val="24"/>
      <w:szCs w:val="24"/>
    </w:rPr>
  </w:style>
  <w:style w:type="paragraph" w:styleId="Footer">
    <w:name w:val="footer"/>
    <w:basedOn w:val="Normal"/>
    <w:link w:val="FooterChar"/>
    <w:uiPriority w:val="99"/>
    <w:unhideWhenUsed/>
    <w:rsid w:val="00D329F7"/>
    <w:pPr>
      <w:tabs>
        <w:tab w:val="center" w:pos="4680"/>
        <w:tab w:val="right" w:pos="9360"/>
      </w:tabs>
    </w:pPr>
  </w:style>
  <w:style w:type="character" w:customStyle="1" w:styleId="FooterChar">
    <w:name w:val="Footer Char"/>
    <w:link w:val="Footer"/>
    <w:uiPriority w:val="99"/>
    <w:rsid w:val="00D329F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804A9"/>
    <w:rPr>
      <w:rFonts w:ascii="Tahoma" w:hAnsi="Tahoma"/>
      <w:sz w:val="16"/>
      <w:szCs w:val="16"/>
    </w:rPr>
  </w:style>
  <w:style w:type="character" w:customStyle="1" w:styleId="BalloonTextChar">
    <w:name w:val="Balloon Text Char"/>
    <w:link w:val="BalloonText"/>
    <w:uiPriority w:val="99"/>
    <w:semiHidden/>
    <w:rsid w:val="008804A9"/>
    <w:rPr>
      <w:rFonts w:ascii="Tahoma" w:eastAsia="Times New Roman" w:hAnsi="Tahoma" w:cs="Tahoma"/>
      <w:sz w:val="16"/>
      <w:szCs w:val="16"/>
    </w:rPr>
  </w:style>
  <w:style w:type="character" w:styleId="CommentReference">
    <w:name w:val="annotation reference"/>
    <w:uiPriority w:val="99"/>
    <w:semiHidden/>
    <w:unhideWhenUsed/>
    <w:rsid w:val="00586A59"/>
    <w:rPr>
      <w:sz w:val="16"/>
      <w:szCs w:val="16"/>
    </w:rPr>
  </w:style>
  <w:style w:type="paragraph" w:styleId="CommentText">
    <w:name w:val="annotation text"/>
    <w:basedOn w:val="Normal"/>
    <w:link w:val="CommentTextChar"/>
    <w:uiPriority w:val="99"/>
    <w:semiHidden/>
    <w:unhideWhenUsed/>
    <w:rsid w:val="00586A59"/>
    <w:rPr>
      <w:sz w:val="20"/>
      <w:szCs w:val="20"/>
    </w:rPr>
  </w:style>
  <w:style w:type="character" w:customStyle="1" w:styleId="CommentTextChar">
    <w:name w:val="Comment Text Char"/>
    <w:link w:val="CommentText"/>
    <w:uiPriority w:val="99"/>
    <w:semiHidden/>
    <w:rsid w:val="00586A5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86A59"/>
    <w:rPr>
      <w:b/>
      <w:bCs/>
    </w:rPr>
  </w:style>
  <w:style w:type="character" w:customStyle="1" w:styleId="CommentSubjectChar">
    <w:name w:val="Comment Subject Char"/>
    <w:link w:val="CommentSubject"/>
    <w:uiPriority w:val="99"/>
    <w:semiHidden/>
    <w:rsid w:val="00586A59"/>
    <w:rPr>
      <w:rFonts w:ascii="Times New Roman" w:eastAsia="Times New Roman" w:hAnsi="Times New Roman"/>
      <w:b/>
      <w:bCs/>
    </w:rPr>
  </w:style>
  <w:style w:type="paragraph" w:styleId="FootnoteText">
    <w:name w:val="footnote text"/>
    <w:basedOn w:val="Normal"/>
    <w:link w:val="FootnoteTextChar"/>
    <w:rsid w:val="00C56188"/>
  </w:style>
  <w:style w:type="character" w:customStyle="1" w:styleId="FootnoteTextChar">
    <w:name w:val="Footnote Text Char"/>
    <w:link w:val="FootnoteText"/>
    <w:rsid w:val="00C56188"/>
    <w:rPr>
      <w:rFonts w:ascii="Times New Roman" w:eastAsia="Times New Roman" w:hAnsi="Times New Roman"/>
      <w:sz w:val="24"/>
      <w:szCs w:val="24"/>
    </w:rPr>
  </w:style>
  <w:style w:type="character" w:styleId="FootnoteReference">
    <w:name w:val="footnote reference"/>
    <w:rsid w:val="00C56188"/>
    <w:rPr>
      <w:vertAlign w:val="superscript"/>
    </w:rPr>
  </w:style>
  <w:style w:type="paragraph" w:customStyle="1" w:styleId="Regulation1">
    <w:name w:val="Regulation 1"/>
    <w:basedOn w:val="Normal"/>
    <w:link w:val="Regulation1Char"/>
    <w:qFormat/>
    <w:rsid w:val="008945A3"/>
    <w:pPr>
      <w:tabs>
        <w:tab w:val="left" w:pos="720"/>
        <w:tab w:val="left" w:pos="1440"/>
        <w:tab w:val="left" w:pos="2160"/>
      </w:tabs>
      <w:ind w:left="1440" w:hanging="1440"/>
    </w:pPr>
    <w:rPr>
      <w:color w:val="000000"/>
    </w:rPr>
  </w:style>
  <w:style w:type="character" w:customStyle="1" w:styleId="Regulation1Char">
    <w:name w:val="Regulation 1 Char"/>
    <w:link w:val="Regulation1"/>
    <w:rsid w:val="008945A3"/>
    <w:rPr>
      <w:rFonts w:ascii="Times New Roman" w:eastAsia="Times New Roman" w:hAnsi="Times New Roman"/>
      <w:color w:val="000000"/>
      <w:sz w:val="24"/>
      <w:szCs w:val="24"/>
    </w:rPr>
  </w:style>
  <w:style w:type="paragraph" w:customStyle="1" w:styleId="xmsonormal">
    <w:name w:val="x_msonormal"/>
    <w:basedOn w:val="Normal"/>
    <w:rsid w:val="001845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710285">
      <w:bodyDiv w:val="1"/>
      <w:marLeft w:val="0"/>
      <w:marRight w:val="0"/>
      <w:marTop w:val="0"/>
      <w:marBottom w:val="0"/>
      <w:divBdr>
        <w:top w:val="none" w:sz="0" w:space="0" w:color="auto"/>
        <w:left w:val="none" w:sz="0" w:space="0" w:color="auto"/>
        <w:bottom w:val="none" w:sz="0" w:space="0" w:color="auto"/>
        <w:right w:val="none" w:sz="0" w:space="0" w:color="auto"/>
      </w:divBdr>
    </w:div>
    <w:div w:id="159713573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cdocs.dc.gov/" TargetMode="External"/><Relationship Id="rId4" Type="http://schemas.openxmlformats.org/officeDocument/2006/relationships/styles" Target="styles.xml"/><Relationship Id="rId9" Type="http://schemas.openxmlformats.org/officeDocument/2006/relationships/hyperlink" Target="mailto:dct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72267-513C-468D-8374-3D10E295CB4C}">
  <ds:schemaRefs>
    <ds:schemaRef ds:uri="http://schemas.openxmlformats.org/officeDocument/2006/bibliography"/>
  </ds:schemaRefs>
</ds:datastoreItem>
</file>

<file path=customXml/itemProps2.xml><?xml version="1.0" encoding="utf-8"?>
<ds:datastoreItem xmlns:ds="http://schemas.openxmlformats.org/officeDocument/2006/customXml" ds:itemID="{7743B664-68B2-4B6E-94E2-8AF02353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8801</CharactersWithSpaces>
  <SharedDoc>false</SharedDoc>
  <HLinks>
    <vt:vector size="12" baseType="variant">
      <vt:variant>
        <vt:i4>1310730</vt:i4>
      </vt:variant>
      <vt:variant>
        <vt:i4>3</vt:i4>
      </vt:variant>
      <vt:variant>
        <vt:i4>0</vt:i4>
      </vt:variant>
      <vt:variant>
        <vt:i4>5</vt:i4>
      </vt:variant>
      <vt:variant>
        <vt:lpwstr>http://www.dcdocs.dc.gov/</vt:lpwstr>
      </vt:variant>
      <vt:variant>
        <vt:lpwstr/>
      </vt:variant>
      <vt:variant>
        <vt:i4>4194415</vt:i4>
      </vt:variant>
      <vt:variant>
        <vt:i4>0</vt:i4>
      </vt:variant>
      <vt:variant>
        <vt:i4>0</vt:i4>
      </vt:variant>
      <vt:variant>
        <vt:i4>5</vt:i4>
      </vt:variant>
      <vt:variant>
        <vt:lpwstr>mailto:dctc@dc.gov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User</dc:creator>
  <cp:keywords/>
  <cp:lastModifiedBy>JPL</cp:lastModifiedBy>
  <cp:revision>2</cp:revision>
  <cp:lastPrinted>2013-03-11T17:54:00Z</cp:lastPrinted>
  <dcterms:created xsi:type="dcterms:W3CDTF">2013-04-02T15:01:00Z</dcterms:created>
  <dcterms:modified xsi:type="dcterms:W3CDTF">2013-04-02T15:01:00Z</dcterms:modified>
</cp:coreProperties>
</file>