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925A" w14:textId="77777777" w:rsidR="0045061D" w:rsidRDefault="0045061D" w:rsidP="00AE214B">
      <w:pPr>
        <w:rPr>
          <w:rFonts w:ascii="Times New Roman" w:hAnsi="Times New Roman"/>
          <w:color w:val="353535"/>
        </w:rPr>
      </w:pPr>
      <w:bookmarkStart w:id="0" w:name="_GoBack"/>
      <w:bookmarkEnd w:id="0"/>
    </w:p>
    <w:p w14:paraId="60BA5538" w14:textId="77777777" w:rsidR="00E627F9" w:rsidRPr="00297A1B" w:rsidRDefault="00C64E8A" w:rsidP="00E6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14:paraId="67642CF8" w14:textId="77777777" w:rsidR="00E627F9" w:rsidRPr="00297A1B" w:rsidRDefault="00E627F9" w:rsidP="00E627F9">
      <w:pPr>
        <w:jc w:val="center"/>
        <w:rPr>
          <w:b/>
          <w:sz w:val="28"/>
          <w:szCs w:val="28"/>
        </w:rPr>
      </w:pPr>
      <w:r w:rsidRPr="00297A1B">
        <w:rPr>
          <w:b/>
          <w:sz w:val="28"/>
          <w:szCs w:val="28"/>
        </w:rPr>
        <w:t>HEARING ROOM, SUITE 2032</w:t>
      </w:r>
    </w:p>
    <w:p w14:paraId="091E07F4" w14:textId="724815DB" w:rsidR="00E627F9" w:rsidRDefault="00C64E8A" w:rsidP="00E6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E627F9" w:rsidRPr="00297A1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12</w:t>
      </w:r>
      <w:r w:rsidR="00E627F9" w:rsidRPr="00297A1B">
        <w:rPr>
          <w:b/>
          <w:sz w:val="28"/>
          <w:szCs w:val="28"/>
        </w:rPr>
        <w:t>, 2017</w:t>
      </w:r>
      <w:r w:rsidR="004356C5">
        <w:rPr>
          <w:b/>
          <w:sz w:val="28"/>
          <w:szCs w:val="28"/>
        </w:rPr>
        <w:t xml:space="preserve"> at 1:00 p.m.</w:t>
      </w:r>
    </w:p>
    <w:p w14:paraId="6023D7A8" w14:textId="77777777" w:rsidR="00C64E8A" w:rsidRPr="00297A1B" w:rsidRDefault="00C64E8A" w:rsidP="00E6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A9878F6" w14:textId="77777777" w:rsidR="007A0EF0" w:rsidRPr="00297A1B" w:rsidRDefault="007A0EF0" w:rsidP="007A0EF0">
      <w:pPr>
        <w:pStyle w:val="PlainText"/>
        <w:rPr>
          <w:sz w:val="28"/>
          <w:szCs w:val="28"/>
        </w:rPr>
      </w:pPr>
    </w:p>
    <w:p w14:paraId="46656E4D" w14:textId="77777777" w:rsidR="007A0EF0" w:rsidRPr="00297A1B" w:rsidRDefault="007A0EF0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I.</w:t>
      </w:r>
      <w:r w:rsidRPr="00297A1B">
        <w:rPr>
          <w:rFonts w:asciiTheme="minorHAnsi" w:hAnsiTheme="minorHAnsi"/>
          <w:sz w:val="28"/>
          <w:szCs w:val="28"/>
        </w:rPr>
        <w:tab/>
        <w:t>Call to Order</w:t>
      </w:r>
    </w:p>
    <w:p w14:paraId="3C456068" w14:textId="77777777" w:rsidR="00297A1B" w:rsidRPr="00297A1B" w:rsidRDefault="00297A1B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4C9046DA" w14:textId="77777777" w:rsidR="007A0EF0" w:rsidRDefault="007A0EF0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II.</w:t>
      </w:r>
      <w:r w:rsidRPr="00297A1B">
        <w:rPr>
          <w:rFonts w:asciiTheme="minorHAnsi" w:hAnsiTheme="minorHAnsi"/>
          <w:sz w:val="28"/>
          <w:szCs w:val="28"/>
        </w:rPr>
        <w:tab/>
        <w:t>Moment of Silence</w:t>
      </w:r>
    </w:p>
    <w:p w14:paraId="55FB0790" w14:textId="77777777" w:rsidR="003522D5" w:rsidRDefault="003522D5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1A5E0E82" w14:textId="06B83586" w:rsidR="003522D5" w:rsidRPr="00297A1B" w:rsidRDefault="003522D5" w:rsidP="003522D5">
      <w:pPr>
        <w:pStyle w:val="PlainText"/>
        <w:ind w:left="810" w:hanging="81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III.</w:t>
      </w:r>
      <w:r>
        <w:rPr>
          <w:rFonts w:asciiTheme="minorHAnsi" w:hAnsiTheme="minorHAnsi"/>
          <w:sz w:val="28"/>
          <w:szCs w:val="28"/>
        </w:rPr>
        <w:tab/>
        <w:t>Public Comment on</w:t>
      </w:r>
      <w:r w:rsidR="00C64E8A">
        <w:rPr>
          <w:rFonts w:asciiTheme="minorHAnsi" w:hAnsiTheme="minorHAnsi"/>
          <w:sz w:val="28"/>
          <w:szCs w:val="28"/>
        </w:rPr>
        <w:t xml:space="preserve"> </w:t>
      </w:r>
      <w:r w:rsidR="004356C5">
        <w:rPr>
          <w:rFonts w:asciiTheme="minorHAnsi" w:hAnsiTheme="minorHAnsi"/>
          <w:sz w:val="28"/>
          <w:szCs w:val="28"/>
        </w:rPr>
        <w:t>Proposed A</w:t>
      </w:r>
      <w:r w:rsidR="00C64E8A">
        <w:rPr>
          <w:rFonts w:asciiTheme="minorHAnsi" w:hAnsiTheme="minorHAnsi"/>
          <w:sz w:val="28"/>
          <w:szCs w:val="28"/>
        </w:rPr>
        <w:t>mendments to Title 31 (Taxicabs and Public Vehicles for Hire) of the District of Columbia Municipal Regulations - M</w:t>
      </w:r>
      <w:r>
        <w:rPr>
          <w:rFonts w:asciiTheme="minorHAnsi" w:hAnsiTheme="minorHAnsi"/>
          <w:sz w:val="28"/>
          <w:szCs w:val="28"/>
        </w:rPr>
        <w:t>odernization (D</w:t>
      </w:r>
      <w:r w:rsidR="00C64E8A">
        <w:rPr>
          <w:rFonts w:asciiTheme="minorHAnsi" w:hAnsiTheme="minorHAnsi"/>
          <w:sz w:val="28"/>
          <w:szCs w:val="28"/>
        </w:rPr>
        <w:t>igital Taxicab Solution/Option Payment Technology</w:t>
      </w:r>
      <w:r w:rsidR="004356C5">
        <w:rPr>
          <w:rFonts w:asciiTheme="minorHAnsi" w:hAnsiTheme="minorHAnsi"/>
          <w:sz w:val="28"/>
          <w:szCs w:val="28"/>
        </w:rPr>
        <w:t>) Rules</w:t>
      </w:r>
    </w:p>
    <w:p w14:paraId="255F59FC" w14:textId="77777777" w:rsidR="00297A1B" w:rsidRPr="00297A1B" w:rsidRDefault="00297A1B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560BDA55" w14:textId="050212C6" w:rsidR="00082BFB" w:rsidRPr="00297A1B" w:rsidRDefault="00C64E8A" w:rsidP="00082BFB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IV</w:t>
      </w:r>
      <w:r w:rsidR="007A0EF0" w:rsidRPr="00297A1B">
        <w:rPr>
          <w:rFonts w:asciiTheme="minorHAnsi" w:hAnsiTheme="minorHAnsi"/>
          <w:sz w:val="28"/>
          <w:szCs w:val="28"/>
        </w:rPr>
        <w:t>.</w:t>
      </w:r>
      <w:r w:rsidR="007A0EF0" w:rsidRPr="00297A1B">
        <w:rPr>
          <w:rFonts w:asciiTheme="minorHAnsi" w:hAnsiTheme="minorHAnsi"/>
          <w:sz w:val="28"/>
          <w:szCs w:val="28"/>
        </w:rPr>
        <w:tab/>
      </w:r>
      <w:r w:rsidR="003522D5">
        <w:rPr>
          <w:rFonts w:asciiTheme="minorHAnsi" w:hAnsiTheme="minorHAnsi"/>
          <w:sz w:val="28"/>
          <w:szCs w:val="28"/>
        </w:rPr>
        <w:t>Staff Reports</w:t>
      </w:r>
    </w:p>
    <w:p w14:paraId="1FC3DB27" w14:textId="77777777" w:rsidR="00297A1B" w:rsidRPr="00297A1B" w:rsidRDefault="00297A1B" w:rsidP="00082BFB">
      <w:pPr>
        <w:pStyle w:val="PlainText"/>
        <w:rPr>
          <w:rFonts w:asciiTheme="minorHAnsi" w:hAnsiTheme="minorHAnsi"/>
          <w:sz w:val="28"/>
          <w:szCs w:val="28"/>
        </w:rPr>
      </w:pPr>
    </w:p>
    <w:p w14:paraId="37BB2CB4" w14:textId="29C3F297" w:rsidR="007A0EF0" w:rsidRDefault="003522D5" w:rsidP="007A0EF0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V.</w:t>
      </w:r>
      <w:r w:rsidR="007A0EF0" w:rsidRPr="00297A1B">
        <w:rPr>
          <w:rFonts w:asciiTheme="minorHAnsi" w:hAnsiTheme="minorHAnsi"/>
          <w:sz w:val="28"/>
          <w:szCs w:val="28"/>
        </w:rPr>
        <w:t xml:space="preserve"> </w:t>
      </w:r>
      <w:r w:rsidR="007A0EF0" w:rsidRPr="00297A1B">
        <w:rPr>
          <w:rFonts w:asciiTheme="minorHAnsi" w:hAnsiTheme="minorHAnsi"/>
          <w:sz w:val="28"/>
          <w:szCs w:val="28"/>
        </w:rPr>
        <w:tab/>
        <w:t>Adjournment</w:t>
      </w:r>
    </w:p>
    <w:p w14:paraId="22AEBE73" w14:textId="77777777" w:rsidR="003522D5" w:rsidRDefault="003522D5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24CCF914" w14:textId="77777777" w:rsidR="003522D5" w:rsidRPr="00297A1B" w:rsidRDefault="003522D5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3522D5">
        <w:rPr>
          <w:rFonts w:asciiTheme="minorHAnsi" w:hAnsiTheme="minorHAnsi"/>
          <w:sz w:val="28"/>
          <w:szCs w:val="28"/>
          <w:u w:val="single"/>
        </w:rPr>
        <w:t>NOTICE TO ALL ATTENDEES</w:t>
      </w:r>
      <w:r w:rsidRPr="003522D5">
        <w:rPr>
          <w:rFonts w:asciiTheme="minorHAnsi" w:hAnsiTheme="minorHAnsi"/>
          <w:sz w:val="28"/>
          <w:szCs w:val="28"/>
        </w:rPr>
        <w:t xml:space="preserve">:   Members of the public are invited to participate in the Public Comment, during which time they may </w:t>
      </w:r>
      <w:r>
        <w:rPr>
          <w:rFonts w:asciiTheme="minorHAnsi" w:hAnsiTheme="minorHAnsi"/>
          <w:sz w:val="28"/>
          <w:szCs w:val="28"/>
        </w:rPr>
        <w:t>provide comment on the proposed rulemaking</w:t>
      </w:r>
      <w:r w:rsidRPr="003522D5">
        <w:rPr>
          <w:rFonts w:asciiTheme="minorHAnsi" w:hAnsiTheme="minorHAnsi"/>
          <w:sz w:val="28"/>
          <w:szCs w:val="28"/>
        </w:rPr>
        <w:t xml:space="preserve">.  Statements by registered speakers are limited to five (5) minutes. Time and agenda permitting, non-registered speakers may also be allowed to address the </w:t>
      </w:r>
      <w:r>
        <w:rPr>
          <w:rFonts w:asciiTheme="minorHAnsi" w:hAnsiTheme="minorHAnsi"/>
          <w:sz w:val="28"/>
          <w:szCs w:val="28"/>
        </w:rPr>
        <w:t>Department</w:t>
      </w:r>
      <w:r w:rsidRPr="003522D5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3522D5">
        <w:rPr>
          <w:rFonts w:asciiTheme="minorHAnsi" w:hAnsiTheme="minorHAnsi"/>
          <w:sz w:val="28"/>
          <w:szCs w:val="28"/>
        </w:rPr>
        <w:t xml:space="preserve">Statements by non-registered speakers are limited to two (2) minutes.  To register, please call 202-645-6002 no later than 3:30 p.m. on </w:t>
      </w:r>
      <w:r>
        <w:rPr>
          <w:rFonts w:asciiTheme="minorHAnsi" w:hAnsiTheme="minorHAnsi"/>
          <w:sz w:val="28"/>
          <w:szCs w:val="28"/>
        </w:rPr>
        <w:t>December 11, 2017</w:t>
      </w:r>
      <w:r w:rsidRPr="003522D5">
        <w:rPr>
          <w:rFonts w:asciiTheme="minorHAnsi" w:hAnsiTheme="minorHAnsi"/>
          <w:sz w:val="28"/>
          <w:szCs w:val="28"/>
        </w:rPr>
        <w:t xml:space="preserve">.  Registered speakers will be called first, in the order of registration, followed by non-registered speakers, if allowed.  Registered speakers </w:t>
      </w:r>
      <w:r>
        <w:rPr>
          <w:rFonts w:asciiTheme="minorHAnsi" w:hAnsiTheme="minorHAnsi"/>
          <w:sz w:val="28"/>
          <w:szCs w:val="28"/>
        </w:rPr>
        <w:t>should</w:t>
      </w:r>
      <w:r w:rsidRPr="003522D5">
        <w:rPr>
          <w:rFonts w:asciiTheme="minorHAnsi" w:hAnsiTheme="minorHAnsi"/>
          <w:sz w:val="28"/>
          <w:szCs w:val="28"/>
        </w:rPr>
        <w:t xml:space="preserve"> provide ten (10) printed copies of thei</w:t>
      </w:r>
      <w:r>
        <w:rPr>
          <w:rFonts w:asciiTheme="minorHAnsi" w:hAnsiTheme="minorHAnsi"/>
          <w:sz w:val="28"/>
          <w:szCs w:val="28"/>
        </w:rPr>
        <w:t xml:space="preserve">r typewritten statements to the Executive Assistant, Juanda Mixon, </w:t>
      </w:r>
      <w:r w:rsidRPr="003522D5">
        <w:rPr>
          <w:rFonts w:asciiTheme="minorHAnsi" w:hAnsiTheme="minorHAnsi"/>
          <w:sz w:val="28"/>
          <w:szCs w:val="28"/>
        </w:rPr>
        <w:t>not later than the time they are called to the podium.</w:t>
      </w:r>
    </w:p>
    <w:p w14:paraId="667C29B0" w14:textId="77777777" w:rsidR="007A0EF0" w:rsidRPr="00297A1B" w:rsidRDefault="007A0EF0" w:rsidP="007A0EF0">
      <w:pPr>
        <w:rPr>
          <w:sz w:val="28"/>
          <w:szCs w:val="28"/>
        </w:rPr>
      </w:pPr>
    </w:p>
    <w:p w14:paraId="44583255" w14:textId="77777777" w:rsidR="00BC053D" w:rsidRDefault="00BC053D" w:rsidP="007A0EF0">
      <w:pPr>
        <w:jc w:val="center"/>
        <w:rPr>
          <w:rFonts w:ascii="Times New Roman" w:hAnsi="Times New Roman"/>
          <w:color w:val="353535"/>
        </w:rPr>
      </w:pPr>
    </w:p>
    <w:sectPr w:rsidR="00BC053D" w:rsidSect="006A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52" w:bottom="720" w:left="1152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F97D" w14:textId="77777777" w:rsidR="00714F96" w:rsidRDefault="00714F96" w:rsidP="00AE4B02">
      <w:r>
        <w:separator/>
      </w:r>
    </w:p>
  </w:endnote>
  <w:endnote w:type="continuationSeparator" w:id="0">
    <w:p w14:paraId="1FCCB3D9" w14:textId="77777777" w:rsidR="00714F96" w:rsidRDefault="00714F96" w:rsidP="00A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.SF UI Text">
    <w:charset w:val="88"/>
    <w:family w:val="auto"/>
    <w:pitch w:val="variable"/>
    <w:sig w:usb0="2000028F" w:usb1="0A080003" w:usb2="00000010" w:usb3="00000000" w:csb0="001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7C3E" w14:textId="77777777" w:rsidR="00283B6C" w:rsidRDefault="00283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4C73" w14:textId="77777777" w:rsidR="00680F6A" w:rsidRDefault="00680F6A" w:rsidP="0082489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_____________________________________________________________________________________________</w:t>
    </w:r>
  </w:p>
  <w:p w14:paraId="5139BB48" w14:textId="77777777" w:rsidR="00680F6A" w:rsidRPr="000B6D00" w:rsidRDefault="00680F6A" w:rsidP="00824898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 xml:space="preserve">Department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2ED29B63" w14:textId="77777777" w:rsidR="00680F6A" w:rsidRPr="00824898" w:rsidRDefault="00680F6A" w:rsidP="00824898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D01961" wp14:editId="416A8D95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4C917B" id="Straight Connector 1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0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PbSBHA84yeM4Id&#10;xiz2MQRWMKLgICs1JWr5wT4ccfYoHbHQvhj0wjibvjBQFYKpiUvV+XrXWV+yUHy52jDZBx6Heok1&#10;N4gClZDyZx29KEYnnQ1FAmjh/JUyl+XUl5RyHeKTda6O0QUxdfJhs2YmCniZjIPMpk9Mj8IgBbiB&#10;t1RlrIgUne3L64JDOJz2DsUZeFP2y/IVylztj7RS+gA03vJqaE5zocDounNzp0Wvm0LFOsX+WoVr&#10;isfzrOjz7pWFee2z/foP2f0G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baGw0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C663D2" wp14:editId="68F04F32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D6278C" id="Straight Connector 1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DwpQJX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661B1E2F" wp14:editId="3961D5EE">
          <wp:extent cx="960120" cy="201168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60A003D3" w14:textId="77777777" w:rsidR="00680F6A" w:rsidRPr="00B4537F" w:rsidRDefault="00680F6A" w:rsidP="00B4537F">
    <w:pPr>
      <w:tabs>
        <w:tab w:val="left" w:pos="3650"/>
        <w:tab w:val="center" w:pos="4680"/>
      </w:tabs>
      <w:jc w:val="right"/>
      <w:rPr>
        <w:rFonts w:ascii="Perpetua" w:hAnsi="Perpetua" w:cs="Times New Roman"/>
        <w:noProof/>
        <w:sz w:val="20"/>
      </w:rPr>
    </w:pPr>
    <w:r w:rsidRPr="00C57FEF">
      <w:rPr>
        <w:rFonts w:ascii="Perpetua" w:hAnsi="Perpetua" w:cs="Times New Roman"/>
        <w:sz w:val="20"/>
      </w:rPr>
      <w:t xml:space="preserve">Page </w:t>
    </w:r>
    <w:sdt>
      <w:sdtPr>
        <w:rPr>
          <w:rFonts w:ascii="Perpetua" w:hAnsi="Perpetua" w:cs="Times New Roman"/>
          <w:sz w:val="20"/>
        </w:rPr>
        <w:id w:val="41791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57FEF">
          <w:rPr>
            <w:rFonts w:ascii="Perpetua" w:hAnsi="Perpetua" w:cs="Times New Roman"/>
            <w:b/>
            <w:sz w:val="20"/>
          </w:rPr>
          <w:fldChar w:fldCharType="begin"/>
        </w:r>
        <w:r w:rsidRPr="00C57FEF">
          <w:rPr>
            <w:rFonts w:ascii="Perpetua" w:hAnsi="Perpetua" w:cs="Times New Roman"/>
            <w:b/>
            <w:sz w:val="20"/>
          </w:rPr>
          <w:instrText xml:space="preserve"> PAGE   \* MERGEFORMAT </w:instrText>
        </w:r>
        <w:r w:rsidRPr="00C57FEF">
          <w:rPr>
            <w:rFonts w:ascii="Perpetua" w:hAnsi="Perpetua" w:cs="Times New Roman"/>
            <w:b/>
            <w:sz w:val="20"/>
          </w:rPr>
          <w:fldChar w:fldCharType="separate"/>
        </w:r>
        <w:r>
          <w:rPr>
            <w:rFonts w:ascii="Perpetua" w:hAnsi="Perpetua" w:cs="Times New Roman"/>
            <w:b/>
            <w:noProof/>
            <w:sz w:val="20"/>
          </w:rPr>
          <w:t>2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end"/>
        </w:r>
        <w:r w:rsidRPr="00C57FEF">
          <w:rPr>
            <w:rFonts w:ascii="Perpetua" w:hAnsi="Perpetua" w:cs="Times New Roman"/>
            <w:noProof/>
            <w:sz w:val="20"/>
          </w:rPr>
          <w:t xml:space="preserve"> of 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begin"/>
        </w:r>
        <w:r w:rsidRPr="00C57FEF">
          <w:rPr>
            <w:rFonts w:ascii="Perpetua" w:hAnsi="Perpetua" w:cs="Times New Roman"/>
            <w:b/>
            <w:noProof/>
            <w:sz w:val="20"/>
          </w:rPr>
          <w:instrText xml:space="preserve"> NUMPAGES   \* MERGEFORMAT </w:instrTex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separate"/>
        </w:r>
        <w:r>
          <w:rPr>
            <w:rFonts w:ascii="Perpetua" w:hAnsi="Perpetua" w:cs="Times New Roman"/>
            <w:b/>
            <w:noProof/>
            <w:sz w:val="20"/>
          </w:rPr>
          <w:t>1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A473" w14:textId="77777777" w:rsidR="00680F6A" w:rsidRDefault="00680F6A" w:rsidP="001B02FE">
    <w:pPr>
      <w:pStyle w:val="Footer"/>
      <w:rPr>
        <w:rFonts w:ascii="Times New Roman" w:hAnsi="Times New Roman" w:cs="Times New Roman"/>
        <w:sz w:val="20"/>
        <w:szCs w:val="20"/>
      </w:rPr>
    </w:pPr>
    <w:r w:rsidRPr="000B6D00">
      <w:rPr>
        <w:rFonts w:ascii="Perpetua" w:hAnsi="Perpetua" w:cs="Times New Roman"/>
        <w:noProof/>
      </w:rPr>
      <w:t xml:space="preserve"> </w:t>
    </w:r>
    <w:r>
      <w:rPr>
        <w:rFonts w:ascii="Perpetua" w:hAnsi="Perpetua" w:cs="Times New Roman"/>
        <w:noProof/>
      </w:rPr>
      <w:t xml:space="preserve">    </w:t>
    </w: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59EE94B6" w14:textId="77777777" w:rsidR="00680F6A" w:rsidRPr="000B6D00" w:rsidRDefault="00680F6A" w:rsidP="001B02FE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 xml:space="preserve">Department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Place,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30CBE827" w14:textId="77777777" w:rsidR="00680F6A" w:rsidRPr="00824898" w:rsidRDefault="00680F6A" w:rsidP="001B02FE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4D0FF9" wp14:editId="626AC8FA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A495D8" id="Straight Connector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J8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NjeQJ4ntFzRrDD&#10;mMU+hsAKRhQcZKWmRC0/2Icjzh6lIxbaF4NeGGfTFwaqQjA1cak6X+8660sWii9XGyb7wPXUS6y5&#10;QRSohJQ/6+hFMTrpbCgSQAvnr5S5LKe+pJTrEJ+sc3WMLoipkw+b9YaRgZfJOMhs+sT0KAxSgBt4&#10;S1XGikjR2b68LjiEw2nvUJyBN2W/LF+hzNX+SCulD0DjLa+G5jQXCoyuOzd3WvS6KVSsU+yvVbim&#10;eDzPij7vXlmY1z7br/+Q3W8A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BjJ2J8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D1309" wp14:editId="4BC00F8B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A7DD06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d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NbSRHA84yeM4Id&#10;xiz2MQRWMKLgICs1JWr5wT4ccfYoHbHQvhj0wjibvjBQFYKpiUvV+XrXWV+yUHy52jDZBx6Heok1&#10;N4gClZDyZx29KEYnnQ1FAmjh/JUyl+XUl5RyHeKTda6O0QUxdfJhs94wMvAyGQeZTZ+YHoVBCnAD&#10;b6nKWBEpOtuX1wWHcDjtHYoz8Kbsl+UrlLnaH2ml9AFovOXV0JzmQoHRdefmToteN4WKdYr9tQrX&#10;FI/nWdHn3SsL89pn+/UfsvsN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ERmTt3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22212815" wp14:editId="6D0B6646">
          <wp:extent cx="960120" cy="201168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1995F870" w14:textId="77777777" w:rsidR="00680F6A" w:rsidRPr="001B02FE" w:rsidRDefault="00680F6A" w:rsidP="001B02FE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B645" w14:textId="77777777" w:rsidR="00714F96" w:rsidRDefault="00714F96" w:rsidP="00AE4B02">
      <w:r>
        <w:separator/>
      </w:r>
    </w:p>
  </w:footnote>
  <w:footnote w:type="continuationSeparator" w:id="0">
    <w:p w14:paraId="1E4097EE" w14:textId="77777777" w:rsidR="00714F96" w:rsidRDefault="00714F96" w:rsidP="00AE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8A24" w14:textId="77777777" w:rsidR="00283B6C" w:rsidRDefault="00283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FFA6" w14:textId="77777777" w:rsidR="00680F6A" w:rsidRDefault="00680F6A" w:rsidP="00AE4B02">
    <w:pPr>
      <w:pStyle w:val="Header"/>
      <w:tabs>
        <w:tab w:val="clear" w:pos="4320"/>
        <w:tab w:val="clear" w:pos="8640"/>
        <w:tab w:val="left" w:pos="49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694A" w14:textId="2795E248" w:rsidR="00680F6A" w:rsidRDefault="00680F6A" w:rsidP="001B02FE">
    <w:pPr>
      <w:jc w:val="center"/>
      <w:rPr>
        <w:rFonts w:ascii="Perpetua" w:hAnsi="Perpetua"/>
        <w:b/>
        <w:noProof/>
      </w:rPr>
    </w:pPr>
    <w:r>
      <w:rPr>
        <w:rFonts w:ascii="Perpetua" w:hAnsi="Perpetua"/>
        <w:b/>
        <w:noProof/>
      </w:rPr>
      <w:t>GOVERNMENT OF THE DISTRICT OF COLUMBIA</w:t>
    </w:r>
  </w:p>
  <w:p w14:paraId="41212336" w14:textId="77777777" w:rsidR="00680F6A" w:rsidRDefault="00680F6A" w:rsidP="001B02FE">
    <w:pPr>
      <w:jc w:val="center"/>
      <w:rPr>
        <w:rFonts w:ascii="Perpetua" w:hAnsi="Perpetua"/>
        <w:b/>
        <w:noProof/>
      </w:rPr>
    </w:pPr>
    <w:r w:rsidRPr="00494332">
      <w:rPr>
        <w:rFonts w:ascii="Perpetua" w:hAnsi="Perpetua"/>
        <w:noProof/>
      </w:rPr>
      <w:drawing>
        <wp:inline distT="0" distB="0" distL="0" distR="0" wp14:anchorId="7958D1AA" wp14:editId="5F706E87">
          <wp:extent cx="3703320" cy="833079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725" cy="83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EF3"/>
    <w:multiLevelType w:val="hybridMultilevel"/>
    <w:tmpl w:val="EDAA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3AAD"/>
    <w:multiLevelType w:val="hybridMultilevel"/>
    <w:tmpl w:val="FAD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476"/>
    <w:multiLevelType w:val="hybridMultilevel"/>
    <w:tmpl w:val="858E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A0B"/>
    <w:multiLevelType w:val="multilevel"/>
    <w:tmpl w:val="DFFC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C54B2"/>
    <w:multiLevelType w:val="multilevel"/>
    <w:tmpl w:val="113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A4806"/>
    <w:multiLevelType w:val="multilevel"/>
    <w:tmpl w:val="9216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810C9"/>
    <w:multiLevelType w:val="hybridMultilevel"/>
    <w:tmpl w:val="2B8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1AB4"/>
    <w:multiLevelType w:val="hybridMultilevel"/>
    <w:tmpl w:val="62828844"/>
    <w:lvl w:ilvl="0" w:tplc="1852806E">
      <w:start w:val="1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AD6143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C02E82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B4013BA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42F4F91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9C8037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CD669F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76050C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2A4CF8E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67B26321"/>
    <w:multiLevelType w:val="hybridMultilevel"/>
    <w:tmpl w:val="E8187412"/>
    <w:lvl w:ilvl="0" w:tplc="B5E22208">
      <w:start w:val="192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91B72"/>
    <w:multiLevelType w:val="hybridMultilevel"/>
    <w:tmpl w:val="D7D6DA4C"/>
    <w:lvl w:ilvl="0" w:tplc="7ACC6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D1B4A"/>
    <w:multiLevelType w:val="hybridMultilevel"/>
    <w:tmpl w:val="5C6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2F"/>
    <w:rsid w:val="0000062F"/>
    <w:rsid w:val="000061C4"/>
    <w:rsid w:val="000207E4"/>
    <w:rsid w:val="0003000D"/>
    <w:rsid w:val="000524F2"/>
    <w:rsid w:val="000803BD"/>
    <w:rsid w:val="000823D8"/>
    <w:rsid w:val="00082BFB"/>
    <w:rsid w:val="000A6D76"/>
    <w:rsid w:val="000B03BD"/>
    <w:rsid w:val="000C40E7"/>
    <w:rsid w:val="000C5C75"/>
    <w:rsid w:val="000E5296"/>
    <w:rsid w:val="000F078E"/>
    <w:rsid w:val="000F4716"/>
    <w:rsid w:val="000F5905"/>
    <w:rsid w:val="00123C09"/>
    <w:rsid w:val="001309C1"/>
    <w:rsid w:val="00134778"/>
    <w:rsid w:val="00147D30"/>
    <w:rsid w:val="0015037C"/>
    <w:rsid w:val="00154247"/>
    <w:rsid w:val="001702F4"/>
    <w:rsid w:val="00191EB9"/>
    <w:rsid w:val="00194C5B"/>
    <w:rsid w:val="001B02FE"/>
    <w:rsid w:val="001B4039"/>
    <w:rsid w:val="001C43E2"/>
    <w:rsid w:val="001C6A2C"/>
    <w:rsid w:val="001D0180"/>
    <w:rsid w:val="001D5FA7"/>
    <w:rsid w:val="001E349A"/>
    <w:rsid w:val="00215907"/>
    <w:rsid w:val="0022060C"/>
    <w:rsid w:val="002432BE"/>
    <w:rsid w:val="00274A78"/>
    <w:rsid w:val="00280844"/>
    <w:rsid w:val="00283B6C"/>
    <w:rsid w:val="0028652F"/>
    <w:rsid w:val="00293699"/>
    <w:rsid w:val="00297A1B"/>
    <w:rsid w:val="002A0C7A"/>
    <w:rsid w:val="002A2F7B"/>
    <w:rsid w:val="002D64D0"/>
    <w:rsid w:val="002E6F77"/>
    <w:rsid w:val="002F2772"/>
    <w:rsid w:val="002F616C"/>
    <w:rsid w:val="00335925"/>
    <w:rsid w:val="003522D5"/>
    <w:rsid w:val="00354633"/>
    <w:rsid w:val="00357EA7"/>
    <w:rsid w:val="003E0AA0"/>
    <w:rsid w:val="00420801"/>
    <w:rsid w:val="00421C0F"/>
    <w:rsid w:val="00426A3E"/>
    <w:rsid w:val="004356C5"/>
    <w:rsid w:val="0044397B"/>
    <w:rsid w:val="0045061D"/>
    <w:rsid w:val="00463668"/>
    <w:rsid w:val="00472378"/>
    <w:rsid w:val="00473D32"/>
    <w:rsid w:val="004760AD"/>
    <w:rsid w:val="00483687"/>
    <w:rsid w:val="00491D76"/>
    <w:rsid w:val="00494332"/>
    <w:rsid w:val="0049454E"/>
    <w:rsid w:val="004D2A75"/>
    <w:rsid w:val="004D41E9"/>
    <w:rsid w:val="004D4B25"/>
    <w:rsid w:val="00506B52"/>
    <w:rsid w:val="00510782"/>
    <w:rsid w:val="005261CD"/>
    <w:rsid w:val="00543542"/>
    <w:rsid w:val="00552508"/>
    <w:rsid w:val="00560F07"/>
    <w:rsid w:val="00561C97"/>
    <w:rsid w:val="00586116"/>
    <w:rsid w:val="00586AC9"/>
    <w:rsid w:val="00591099"/>
    <w:rsid w:val="005C2F86"/>
    <w:rsid w:val="005E493D"/>
    <w:rsid w:val="005E7D04"/>
    <w:rsid w:val="005F2750"/>
    <w:rsid w:val="006055DF"/>
    <w:rsid w:val="006534EA"/>
    <w:rsid w:val="0066067E"/>
    <w:rsid w:val="00675FD5"/>
    <w:rsid w:val="00680F6A"/>
    <w:rsid w:val="00684075"/>
    <w:rsid w:val="006A09C2"/>
    <w:rsid w:val="006B740A"/>
    <w:rsid w:val="006C03C2"/>
    <w:rsid w:val="006D630D"/>
    <w:rsid w:val="006E62B4"/>
    <w:rsid w:val="00701975"/>
    <w:rsid w:val="00701CCC"/>
    <w:rsid w:val="00714F96"/>
    <w:rsid w:val="007163BF"/>
    <w:rsid w:val="007231F8"/>
    <w:rsid w:val="00734DE9"/>
    <w:rsid w:val="00741F44"/>
    <w:rsid w:val="00764CC0"/>
    <w:rsid w:val="00780129"/>
    <w:rsid w:val="0079239F"/>
    <w:rsid w:val="007A0EF0"/>
    <w:rsid w:val="007B032D"/>
    <w:rsid w:val="007C0E6C"/>
    <w:rsid w:val="007D6320"/>
    <w:rsid w:val="007D7294"/>
    <w:rsid w:val="007E7DDF"/>
    <w:rsid w:val="00803933"/>
    <w:rsid w:val="008227B6"/>
    <w:rsid w:val="00824898"/>
    <w:rsid w:val="008254B5"/>
    <w:rsid w:val="0083507E"/>
    <w:rsid w:val="008577B1"/>
    <w:rsid w:val="008638BC"/>
    <w:rsid w:val="0089032F"/>
    <w:rsid w:val="008A2A69"/>
    <w:rsid w:val="008A31EB"/>
    <w:rsid w:val="008D140F"/>
    <w:rsid w:val="008E4672"/>
    <w:rsid w:val="00901611"/>
    <w:rsid w:val="00970263"/>
    <w:rsid w:val="00991CF8"/>
    <w:rsid w:val="009B1CC1"/>
    <w:rsid w:val="009C7715"/>
    <w:rsid w:val="009E1E55"/>
    <w:rsid w:val="009F2DDC"/>
    <w:rsid w:val="009F75D1"/>
    <w:rsid w:val="00A35A63"/>
    <w:rsid w:val="00A64067"/>
    <w:rsid w:val="00A73D63"/>
    <w:rsid w:val="00A87EF5"/>
    <w:rsid w:val="00A93B90"/>
    <w:rsid w:val="00AE214B"/>
    <w:rsid w:val="00AE252F"/>
    <w:rsid w:val="00AE3316"/>
    <w:rsid w:val="00AE4B02"/>
    <w:rsid w:val="00AF5333"/>
    <w:rsid w:val="00AF78E3"/>
    <w:rsid w:val="00B05E13"/>
    <w:rsid w:val="00B05EC1"/>
    <w:rsid w:val="00B05F63"/>
    <w:rsid w:val="00B06786"/>
    <w:rsid w:val="00B07E5A"/>
    <w:rsid w:val="00B12063"/>
    <w:rsid w:val="00B12250"/>
    <w:rsid w:val="00B4537F"/>
    <w:rsid w:val="00B45A0C"/>
    <w:rsid w:val="00B53596"/>
    <w:rsid w:val="00B708AA"/>
    <w:rsid w:val="00B80262"/>
    <w:rsid w:val="00B929D5"/>
    <w:rsid w:val="00BA674D"/>
    <w:rsid w:val="00BC053D"/>
    <w:rsid w:val="00BC639B"/>
    <w:rsid w:val="00BC687D"/>
    <w:rsid w:val="00BD4EB9"/>
    <w:rsid w:val="00BD713A"/>
    <w:rsid w:val="00C215F1"/>
    <w:rsid w:val="00C27690"/>
    <w:rsid w:val="00C42B50"/>
    <w:rsid w:val="00C64E8A"/>
    <w:rsid w:val="00C94C12"/>
    <w:rsid w:val="00CA44C1"/>
    <w:rsid w:val="00CB690A"/>
    <w:rsid w:val="00CD02E7"/>
    <w:rsid w:val="00CE3077"/>
    <w:rsid w:val="00CF3A92"/>
    <w:rsid w:val="00D208AA"/>
    <w:rsid w:val="00D40E9D"/>
    <w:rsid w:val="00D512E1"/>
    <w:rsid w:val="00D5197E"/>
    <w:rsid w:val="00D60497"/>
    <w:rsid w:val="00D64C83"/>
    <w:rsid w:val="00D97E47"/>
    <w:rsid w:val="00DA0314"/>
    <w:rsid w:val="00DA6A6E"/>
    <w:rsid w:val="00DC1CF5"/>
    <w:rsid w:val="00DC4369"/>
    <w:rsid w:val="00DC7B67"/>
    <w:rsid w:val="00DE0F7F"/>
    <w:rsid w:val="00E1067B"/>
    <w:rsid w:val="00E44528"/>
    <w:rsid w:val="00E44898"/>
    <w:rsid w:val="00E606D7"/>
    <w:rsid w:val="00E6231B"/>
    <w:rsid w:val="00E627F9"/>
    <w:rsid w:val="00E70E24"/>
    <w:rsid w:val="00E96FAB"/>
    <w:rsid w:val="00EA2B29"/>
    <w:rsid w:val="00EB0505"/>
    <w:rsid w:val="00EB1727"/>
    <w:rsid w:val="00EE26E3"/>
    <w:rsid w:val="00EF04EE"/>
    <w:rsid w:val="00F23490"/>
    <w:rsid w:val="00F30ED9"/>
    <w:rsid w:val="00F46744"/>
    <w:rsid w:val="00F51697"/>
    <w:rsid w:val="00F52FA2"/>
    <w:rsid w:val="00F97B31"/>
    <w:rsid w:val="00FA0CEA"/>
    <w:rsid w:val="00FA63A4"/>
    <w:rsid w:val="00FC249B"/>
    <w:rsid w:val="00FD1591"/>
    <w:rsid w:val="00FD51F4"/>
    <w:rsid w:val="00FD5992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4449B"/>
  <w15:docId w15:val="{C4A038C3-9A63-4115-95D2-E6C74D1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02"/>
  </w:style>
  <w:style w:type="paragraph" w:styleId="Footer">
    <w:name w:val="footer"/>
    <w:basedOn w:val="Normal"/>
    <w:link w:val="Foot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02"/>
  </w:style>
  <w:style w:type="paragraph" w:styleId="BalloonText">
    <w:name w:val="Balloon Text"/>
    <w:basedOn w:val="Normal"/>
    <w:link w:val="BalloonTextChar"/>
    <w:uiPriority w:val="99"/>
    <w:semiHidden/>
    <w:unhideWhenUsed/>
    <w:rsid w:val="00AE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0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716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471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71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F4716"/>
  </w:style>
  <w:style w:type="character" w:styleId="Hyperlink">
    <w:name w:val="Hyperlink"/>
    <w:basedOn w:val="DefaultParagraphFont"/>
    <w:uiPriority w:val="99"/>
    <w:unhideWhenUsed/>
    <w:rsid w:val="000F47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B29"/>
  </w:style>
  <w:style w:type="character" w:customStyle="1" w:styleId="Heading3Char">
    <w:name w:val="Heading 3 Char"/>
    <w:basedOn w:val="DefaultParagraphFont"/>
    <w:link w:val="Heading3"/>
    <w:uiPriority w:val="9"/>
    <w:semiHidden/>
    <w:rsid w:val="00CA44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"/>
    <w:rsid w:val="00506B52"/>
    <w:rPr>
      <w:rFonts w:ascii=".SF UI Text" w:eastAsia=".SF UI Text" w:hAnsi=".SF UI Text" w:cs="Times New Roman"/>
    </w:rPr>
  </w:style>
  <w:style w:type="character" w:customStyle="1" w:styleId="s1">
    <w:name w:val="s1"/>
    <w:basedOn w:val="DefaultParagraphFont"/>
    <w:rsid w:val="00506B52"/>
    <w:rPr>
      <w:rFonts w:ascii=".SFUIText" w:eastAsia=".SFUIText" w:hAnsi=".SFUIText" w:hint="eastAsia"/>
      <w:b w:val="0"/>
      <w:bCs w:val="0"/>
      <w:i w:val="0"/>
      <w:iCs w:val="0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A0EF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EF0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A164-E385-47BD-B327-423045F4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dartanion.williams@dc.gov</dc:creator>
  <cp:lastModifiedBy>Waters, Neville (DFHV)</cp:lastModifiedBy>
  <cp:revision>2</cp:revision>
  <cp:lastPrinted>2017-06-22T13:25:00Z</cp:lastPrinted>
  <dcterms:created xsi:type="dcterms:W3CDTF">2017-12-11T23:05:00Z</dcterms:created>
  <dcterms:modified xsi:type="dcterms:W3CDTF">2017-12-11T23:05:00Z</dcterms:modified>
</cp:coreProperties>
</file>